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FC" w:rsidRDefault="009154FC" w:rsidP="009154FC">
      <w:pPr>
        <w:tabs>
          <w:tab w:val="left" w:pos="198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Звіт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про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роботу</w:t>
      </w:r>
    </w:p>
    <w:p w:rsidR="009154FC" w:rsidRDefault="009154FC" w:rsidP="009154FC">
      <w:pPr>
        <w:tabs>
          <w:tab w:val="left" w:pos="198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Науково-дослідного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центру </w:t>
      </w:r>
      <w:proofErr w:type="spellStart"/>
      <w:r>
        <w:rPr>
          <w:rFonts w:ascii="Times New Roman" w:hAnsi="Times New Roman"/>
          <w:b/>
          <w:sz w:val="28"/>
          <w:szCs w:val="28"/>
        </w:rPr>
        <w:t>педагогічного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краєзнавства</w:t>
      </w:r>
      <w:proofErr w:type="spellEnd"/>
    </w:p>
    <w:p w:rsidR="009154FC" w:rsidRDefault="009154FC" w:rsidP="009154FC">
      <w:pPr>
        <w:tabs>
          <w:tab w:val="left" w:pos="198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подвійного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ідпорядкування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НАПН та МОН </w:t>
      </w:r>
      <w:proofErr w:type="spellStart"/>
      <w:r>
        <w:rPr>
          <w:rFonts w:ascii="Times New Roman" w:hAnsi="Times New Roman"/>
          <w:b/>
          <w:sz w:val="28"/>
          <w:szCs w:val="28"/>
        </w:rPr>
        <w:t>України</w:t>
      </w:r>
      <w:proofErr w:type="spellEnd"/>
    </w:p>
    <w:p w:rsidR="009154FC" w:rsidRDefault="009154FC" w:rsidP="009154FC">
      <w:pPr>
        <w:tabs>
          <w:tab w:val="left" w:pos="198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b/>
          <w:sz w:val="28"/>
          <w:szCs w:val="28"/>
        </w:rPr>
        <w:t>Уманському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державному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педагогічному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університеті</w:t>
      </w:r>
      <w:proofErr w:type="spellEnd"/>
    </w:p>
    <w:p w:rsidR="009154FC" w:rsidRDefault="009154FC" w:rsidP="009154FC">
      <w:pPr>
        <w:tabs>
          <w:tab w:val="left" w:pos="198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імені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Павла </w:t>
      </w:r>
      <w:proofErr w:type="spellStart"/>
      <w:r>
        <w:rPr>
          <w:rFonts w:ascii="Times New Roman" w:hAnsi="Times New Roman"/>
          <w:b/>
          <w:sz w:val="28"/>
          <w:szCs w:val="28"/>
        </w:rPr>
        <w:t>Тичини</w:t>
      </w:r>
      <w:proofErr w:type="spellEnd"/>
    </w:p>
    <w:p w:rsidR="009154FC" w:rsidRDefault="009154FC" w:rsidP="009154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р.</w:t>
      </w:r>
    </w:p>
    <w:p w:rsidR="009154FC" w:rsidRPr="00B33ECF" w:rsidRDefault="009154FC" w:rsidP="009154FC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B33ECF">
        <w:rPr>
          <w:rFonts w:ascii="Times New Roman" w:hAnsi="Times New Roman"/>
          <w:sz w:val="28"/>
          <w:szCs w:val="28"/>
        </w:rPr>
        <w:t xml:space="preserve">Директор Центру – доктор </w:t>
      </w:r>
      <w:proofErr w:type="spellStart"/>
      <w:r w:rsidRPr="00B33ECF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B33ECF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B33ECF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B33ECF">
        <w:rPr>
          <w:rFonts w:ascii="Times New Roman" w:hAnsi="Times New Roman"/>
          <w:sz w:val="28"/>
          <w:szCs w:val="28"/>
        </w:rPr>
        <w:t xml:space="preserve"> Н. М. Коляда</w:t>
      </w:r>
    </w:p>
    <w:p w:rsidR="009154FC" w:rsidRPr="00B33ECF" w:rsidRDefault="009154FC" w:rsidP="00507D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3ECF" w:rsidRPr="00B33ECF" w:rsidRDefault="009154FC" w:rsidP="00507D0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B33ECF">
        <w:rPr>
          <w:rFonts w:ascii="Times New Roman" w:hAnsi="Times New Roman"/>
          <w:sz w:val="28"/>
          <w:szCs w:val="28"/>
        </w:rPr>
        <w:t>Упродовж</w:t>
      </w:r>
      <w:proofErr w:type="spellEnd"/>
      <w:r w:rsidRPr="00B33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ECF">
        <w:rPr>
          <w:rFonts w:ascii="Times New Roman" w:hAnsi="Times New Roman"/>
          <w:sz w:val="28"/>
          <w:szCs w:val="28"/>
        </w:rPr>
        <w:t>звітного</w:t>
      </w:r>
      <w:proofErr w:type="spellEnd"/>
      <w:r w:rsidRPr="00B33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ECF">
        <w:rPr>
          <w:rFonts w:ascii="Times New Roman" w:hAnsi="Times New Roman"/>
          <w:sz w:val="28"/>
          <w:szCs w:val="28"/>
        </w:rPr>
        <w:t>періоду</w:t>
      </w:r>
      <w:proofErr w:type="spellEnd"/>
      <w:r w:rsidRPr="00B33ECF">
        <w:rPr>
          <w:rFonts w:ascii="Times New Roman" w:hAnsi="Times New Roman"/>
          <w:sz w:val="28"/>
          <w:szCs w:val="28"/>
        </w:rPr>
        <w:t xml:space="preserve"> членами </w:t>
      </w:r>
      <w:proofErr w:type="spellStart"/>
      <w:r w:rsidRPr="00B33ECF">
        <w:rPr>
          <w:rFonts w:ascii="Times New Roman" w:hAnsi="Times New Roman"/>
          <w:sz w:val="28"/>
          <w:szCs w:val="28"/>
        </w:rPr>
        <w:t>Науково-дослідного</w:t>
      </w:r>
      <w:proofErr w:type="spellEnd"/>
      <w:r w:rsidRPr="00B33ECF">
        <w:rPr>
          <w:rFonts w:ascii="Times New Roman" w:hAnsi="Times New Roman"/>
          <w:sz w:val="28"/>
          <w:szCs w:val="28"/>
        </w:rPr>
        <w:t xml:space="preserve"> центру </w:t>
      </w:r>
      <w:proofErr w:type="spellStart"/>
      <w:r w:rsidRPr="00B33ECF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B33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ECF">
        <w:rPr>
          <w:rFonts w:ascii="Times New Roman" w:hAnsi="Times New Roman"/>
          <w:sz w:val="28"/>
          <w:szCs w:val="28"/>
        </w:rPr>
        <w:t>краєзнавства</w:t>
      </w:r>
      <w:proofErr w:type="spellEnd"/>
      <w:r w:rsidRPr="00B33ECF">
        <w:rPr>
          <w:rFonts w:ascii="Times New Roman" w:hAnsi="Times New Roman"/>
          <w:sz w:val="28"/>
          <w:szCs w:val="28"/>
        </w:rPr>
        <w:t xml:space="preserve"> видано: </w:t>
      </w:r>
      <w:proofErr w:type="spellStart"/>
      <w:r w:rsidR="00E677D8" w:rsidRPr="00B33ECF">
        <w:rPr>
          <w:rFonts w:ascii="Times New Roman" w:hAnsi="Times New Roman"/>
          <w:sz w:val="28"/>
          <w:szCs w:val="28"/>
        </w:rPr>
        <w:t>монографій</w:t>
      </w:r>
      <w:proofErr w:type="spellEnd"/>
      <w:r w:rsidR="00E677D8" w:rsidRPr="00B33ECF">
        <w:rPr>
          <w:rFonts w:ascii="Times New Roman" w:hAnsi="Times New Roman"/>
          <w:sz w:val="28"/>
          <w:szCs w:val="28"/>
        </w:rPr>
        <w:t xml:space="preserve"> – </w:t>
      </w:r>
      <w:r w:rsidR="00B33ECF" w:rsidRPr="00B33ECF">
        <w:rPr>
          <w:rFonts w:ascii="Times New Roman" w:hAnsi="Times New Roman"/>
          <w:sz w:val="28"/>
          <w:szCs w:val="28"/>
          <w:lang w:val="uk-UA"/>
        </w:rPr>
        <w:t>3</w:t>
      </w:r>
      <w:r w:rsidR="00E677D8" w:rsidRPr="00B33E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E677D8" w:rsidRPr="00B33ECF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E677D8" w:rsidRPr="00B33EC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677D8" w:rsidRPr="00B33ECF">
        <w:rPr>
          <w:rFonts w:ascii="Times New Roman" w:hAnsi="Times New Roman"/>
          <w:sz w:val="28"/>
          <w:szCs w:val="28"/>
        </w:rPr>
        <w:t>пос</w:t>
      </w:r>
      <w:proofErr w:type="gramEnd"/>
      <w:r w:rsidR="00E677D8" w:rsidRPr="00B33ECF">
        <w:rPr>
          <w:rFonts w:ascii="Times New Roman" w:hAnsi="Times New Roman"/>
          <w:sz w:val="28"/>
          <w:szCs w:val="28"/>
        </w:rPr>
        <w:t>ібників</w:t>
      </w:r>
      <w:proofErr w:type="spellEnd"/>
      <w:r w:rsidR="00E677D8" w:rsidRPr="00B33ECF">
        <w:rPr>
          <w:rFonts w:ascii="Times New Roman" w:hAnsi="Times New Roman"/>
          <w:sz w:val="28"/>
          <w:szCs w:val="28"/>
        </w:rPr>
        <w:t xml:space="preserve"> – </w:t>
      </w:r>
      <w:r w:rsidR="00B33ECF" w:rsidRPr="00B33ECF">
        <w:rPr>
          <w:rFonts w:ascii="Times New Roman" w:hAnsi="Times New Roman"/>
          <w:sz w:val="28"/>
          <w:szCs w:val="28"/>
          <w:lang w:val="uk-UA"/>
        </w:rPr>
        <w:t>6</w:t>
      </w:r>
      <w:r w:rsidRPr="00B33ECF">
        <w:rPr>
          <w:rFonts w:ascii="Times New Roman" w:hAnsi="Times New Roman"/>
          <w:sz w:val="28"/>
          <w:szCs w:val="28"/>
        </w:rPr>
        <w:t xml:space="preserve">; статей у </w:t>
      </w:r>
      <w:proofErr w:type="spellStart"/>
      <w:r w:rsidRPr="00B33ECF">
        <w:rPr>
          <w:rFonts w:ascii="Times New Roman" w:hAnsi="Times New Roman"/>
          <w:sz w:val="28"/>
          <w:szCs w:val="28"/>
        </w:rPr>
        <w:t>видан</w:t>
      </w:r>
      <w:r w:rsidR="00E677D8" w:rsidRPr="00B33ECF">
        <w:rPr>
          <w:rFonts w:ascii="Times New Roman" w:hAnsi="Times New Roman"/>
          <w:sz w:val="28"/>
          <w:szCs w:val="28"/>
        </w:rPr>
        <w:t>нях</w:t>
      </w:r>
      <w:proofErr w:type="spellEnd"/>
      <w:r w:rsidR="00E677D8" w:rsidRPr="00B33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77D8" w:rsidRPr="00B33ECF">
        <w:rPr>
          <w:rFonts w:ascii="Times New Roman" w:hAnsi="Times New Roman"/>
          <w:sz w:val="28"/>
          <w:szCs w:val="28"/>
        </w:rPr>
        <w:t>Web</w:t>
      </w:r>
      <w:proofErr w:type="spellEnd"/>
      <w:r w:rsidR="00E677D8" w:rsidRPr="00B33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77D8" w:rsidRPr="00B33ECF">
        <w:rPr>
          <w:rFonts w:ascii="Times New Roman" w:hAnsi="Times New Roman"/>
          <w:sz w:val="28"/>
          <w:szCs w:val="28"/>
        </w:rPr>
        <w:t>of</w:t>
      </w:r>
      <w:proofErr w:type="spellEnd"/>
      <w:r w:rsidR="00E677D8" w:rsidRPr="00B33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77D8" w:rsidRPr="00B33ECF">
        <w:rPr>
          <w:rFonts w:ascii="Times New Roman" w:hAnsi="Times New Roman"/>
          <w:sz w:val="28"/>
          <w:szCs w:val="28"/>
        </w:rPr>
        <w:t>Science</w:t>
      </w:r>
      <w:proofErr w:type="spellEnd"/>
      <w:r w:rsidR="00E677D8" w:rsidRPr="00B33EC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677D8" w:rsidRPr="00B33ECF">
        <w:rPr>
          <w:rFonts w:ascii="Times New Roman" w:hAnsi="Times New Roman"/>
          <w:sz w:val="28"/>
          <w:szCs w:val="28"/>
        </w:rPr>
        <w:t>Scopus</w:t>
      </w:r>
      <w:proofErr w:type="spellEnd"/>
      <w:r w:rsidR="00E677D8" w:rsidRPr="00B33ECF">
        <w:rPr>
          <w:rFonts w:ascii="Times New Roman" w:hAnsi="Times New Roman"/>
          <w:sz w:val="28"/>
          <w:szCs w:val="28"/>
        </w:rPr>
        <w:t xml:space="preserve"> – </w:t>
      </w:r>
      <w:r w:rsidR="00B33ECF" w:rsidRPr="00B33ECF">
        <w:rPr>
          <w:rFonts w:ascii="Times New Roman" w:hAnsi="Times New Roman"/>
          <w:sz w:val="28"/>
          <w:szCs w:val="28"/>
          <w:lang w:val="uk-UA"/>
        </w:rPr>
        <w:t>4</w:t>
      </w:r>
      <w:r w:rsidRPr="00B33ECF">
        <w:rPr>
          <w:rFonts w:ascii="Times New Roman" w:hAnsi="Times New Roman"/>
          <w:sz w:val="28"/>
          <w:szCs w:val="28"/>
        </w:rPr>
        <w:t xml:space="preserve">; статей у </w:t>
      </w:r>
      <w:proofErr w:type="spellStart"/>
      <w:r w:rsidRPr="00B33ECF">
        <w:rPr>
          <w:rFonts w:ascii="Times New Roman" w:hAnsi="Times New Roman"/>
          <w:sz w:val="28"/>
          <w:szCs w:val="28"/>
        </w:rPr>
        <w:t>виданнях</w:t>
      </w:r>
      <w:proofErr w:type="spellEnd"/>
      <w:r w:rsidRPr="00B33EC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33ECF">
        <w:rPr>
          <w:rFonts w:ascii="Times New Roman" w:hAnsi="Times New Roman"/>
          <w:sz w:val="28"/>
          <w:szCs w:val="28"/>
        </w:rPr>
        <w:t>і</w:t>
      </w:r>
      <w:r w:rsidR="00B33ECF" w:rsidRPr="00B33ECF">
        <w:rPr>
          <w:rFonts w:ascii="Times New Roman" w:hAnsi="Times New Roman"/>
          <w:sz w:val="28"/>
          <w:szCs w:val="28"/>
        </w:rPr>
        <w:t>мпакт</w:t>
      </w:r>
      <w:proofErr w:type="spellEnd"/>
      <w:r w:rsidR="00B33ECF" w:rsidRPr="00B33ECF">
        <w:rPr>
          <w:rFonts w:ascii="Times New Roman" w:hAnsi="Times New Roman"/>
          <w:sz w:val="28"/>
          <w:szCs w:val="28"/>
        </w:rPr>
        <w:t xml:space="preserve">-фактором – </w:t>
      </w:r>
      <w:r w:rsidR="00B33ECF" w:rsidRPr="00B33ECF">
        <w:rPr>
          <w:rFonts w:ascii="Times New Roman" w:hAnsi="Times New Roman"/>
          <w:sz w:val="28"/>
          <w:szCs w:val="28"/>
          <w:lang w:val="uk-UA"/>
        </w:rPr>
        <w:t>2</w:t>
      </w:r>
      <w:r w:rsidRPr="00B33ECF">
        <w:rPr>
          <w:rFonts w:ascii="Times New Roman" w:hAnsi="Times New Roman"/>
          <w:sz w:val="28"/>
          <w:szCs w:val="28"/>
        </w:rPr>
        <w:t>1 (</w:t>
      </w:r>
      <w:proofErr w:type="spellStart"/>
      <w:r w:rsidRPr="00B33ECF">
        <w:rPr>
          <w:rFonts w:ascii="Times New Roman" w:hAnsi="Times New Roman"/>
          <w:sz w:val="28"/>
          <w:szCs w:val="28"/>
        </w:rPr>
        <w:t>Index</w:t>
      </w:r>
      <w:proofErr w:type="spellEnd"/>
      <w:r w:rsidRPr="00B33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ECF">
        <w:rPr>
          <w:rFonts w:ascii="Times New Roman" w:hAnsi="Times New Roman"/>
          <w:sz w:val="28"/>
          <w:szCs w:val="28"/>
        </w:rPr>
        <w:t>Copernicus</w:t>
      </w:r>
      <w:proofErr w:type="spellEnd"/>
      <w:r w:rsidRPr="00B33ECF">
        <w:rPr>
          <w:rFonts w:ascii="Times New Roman" w:hAnsi="Times New Roman"/>
          <w:sz w:val="28"/>
          <w:szCs w:val="28"/>
        </w:rPr>
        <w:t xml:space="preserve">); статей у </w:t>
      </w:r>
      <w:proofErr w:type="spellStart"/>
      <w:r w:rsidRPr="00B33ECF">
        <w:rPr>
          <w:rFonts w:ascii="Times New Roman" w:hAnsi="Times New Roman"/>
          <w:sz w:val="28"/>
          <w:szCs w:val="28"/>
        </w:rPr>
        <w:t>зарубіжних</w:t>
      </w:r>
      <w:proofErr w:type="spellEnd"/>
      <w:r w:rsidRPr="00B33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ECF">
        <w:rPr>
          <w:rFonts w:ascii="Times New Roman" w:hAnsi="Times New Roman"/>
          <w:sz w:val="28"/>
          <w:szCs w:val="28"/>
        </w:rPr>
        <w:t>виданнях</w:t>
      </w:r>
      <w:proofErr w:type="spellEnd"/>
      <w:r w:rsidRPr="00B33ECF">
        <w:rPr>
          <w:rFonts w:ascii="Times New Roman" w:hAnsi="Times New Roman"/>
          <w:sz w:val="28"/>
          <w:szCs w:val="28"/>
        </w:rPr>
        <w:t xml:space="preserve"> – </w:t>
      </w:r>
      <w:r w:rsidR="00B33ECF" w:rsidRPr="00B33ECF">
        <w:rPr>
          <w:rFonts w:ascii="Times New Roman" w:hAnsi="Times New Roman"/>
          <w:sz w:val="28"/>
          <w:szCs w:val="28"/>
          <w:lang w:val="uk-UA"/>
        </w:rPr>
        <w:t>1</w:t>
      </w:r>
      <w:r w:rsidR="00E677D8" w:rsidRPr="00B33ECF">
        <w:rPr>
          <w:rFonts w:ascii="Times New Roman" w:hAnsi="Times New Roman"/>
          <w:sz w:val="28"/>
          <w:szCs w:val="28"/>
          <w:lang w:val="uk-UA"/>
        </w:rPr>
        <w:t>5</w:t>
      </w:r>
      <w:r w:rsidR="00E677D8" w:rsidRPr="00B33ECF">
        <w:rPr>
          <w:rFonts w:ascii="Times New Roman" w:hAnsi="Times New Roman"/>
          <w:sz w:val="28"/>
          <w:szCs w:val="28"/>
        </w:rPr>
        <w:t xml:space="preserve">; статей у </w:t>
      </w:r>
      <w:proofErr w:type="spellStart"/>
      <w:r w:rsidR="00E677D8" w:rsidRPr="00B33ECF">
        <w:rPr>
          <w:rFonts w:ascii="Times New Roman" w:hAnsi="Times New Roman"/>
          <w:sz w:val="28"/>
          <w:szCs w:val="28"/>
        </w:rPr>
        <w:t>фахових</w:t>
      </w:r>
      <w:proofErr w:type="spellEnd"/>
      <w:r w:rsidR="00E677D8" w:rsidRPr="00B33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77D8" w:rsidRPr="00B33ECF">
        <w:rPr>
          <w:rFonts w:ascii="Times New Roman" w:hAnsi="Times New Roman"/>
          <w:sz w:val="28"/>
          <w:szCs w:val="28"/>
        </w:rPr>
        <w:t>виданнях</w:t>
      </w:r>
      <w:proofErr w:type="spellEnd"/>
      <w:r w:rsidR="00E677D8" w:rsidRPr="00B33ECF">
        <w:rPr>
          <w:rFonts w:ascii="Times New Roman" w:hAnsi="Times New Roman"/>
          <w:sz w:val="28"/>
          <w:szCs w:val="28"/>
        </w:rPr>
        <w:t> – 1</w:t>
      </w:r>
      <w:r w:rsidR="00B33ECF" w:rsidRPr="00B33ECF">
        <w:rPr>
          <w:rFonts w:ascii="Times New Roman" w:hAnsi="Times New Roman"/>
          <w:sz w:val="28"/>
          <w:szCs w:val="28"/>
          <w:lang w:val="uk-UA"/>
        </w:rPr>
        <w:t>8</w:t>
      </w:r>
      <w:r w:rsidRPr="00B33ECF">
        <w:rPr>
          <w:rFonts w:ascii="Times New Roman" w:hAnsi="Times New Roman"/>
          <w:sz w:val="28"/>
          <w:szCs w:val="28"/>
        </w:rPr>
        <w:t>; стате</w:t>
      </w:r>
      <w:r w:rsidR="00BF6675" w:rsidRPr="00B33ECF">
        <w:rPr>
          <w:rFonts w:ascii="Times New Roman" w:hAnsi="Times New Roman"/>
          <w:sz w:val="28"/>
          <w:szCs w:val="28"/>
        </w:rPr>
        <w:t xml:space="preserve">й у </w:t>
      </w:r>
      <w:proofErr w:type="spellStart"/>
      <w:r w:rsidR="00BF6675" w:rsidRPr="00B33ECF">
        <w:rPr>
          <w:rFonts w:ascii="Times New Roman" w:hAnsi="Times New Roman"/>
          <w:sz w:val="28"/>
          <w:szCs w:val="28"/>
        </w:rPr>
        <w:t>інших</w:t>
      </w:r>
      <w:proofErr w:type="spellEnd"/>
      <w:r w:rsidR="00BF6675" w:rsidRPr="00B33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77D8" w:rsidRPr="00B33ECF">
        <w:rPr>
          <w:rFonts w:ascii="Times New Roman" w:hAnsi="Times New Roman"/>
          <w:sz w:val="28"/>
          <w:szCs w:val="28"/>
        </w:rPr>
        <w:t>виданнях</w:t>
      </w:r>
      <w:proofErr w:type="spellEnd"/>
      <w:r w:rsidR="00E677D8" w:rsidRPr="00B33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77D8" w:rsidRPr="00B33ECF">
        <w:rPr>
          <w:rFonts w:ascii="Times New Roman" w:hAnsi="Times New Roman"/>
          <w:sz w:val="28"/>
          <w:szCs w:val="28"/>
        </w:rPr>
        <w:t>України</w:t>
      </w:r>
      <w:proofErr w:type="spellEnd"/>
      <w:r w:rsidR="00E677D8" w:rsidRPr="00B33ECF">
        <w:rPr>
          <w:rFonts w:ascii="Times New Roman" w:hAnsi="Times New Roman"/>
          <w:sz w:val="28"/>
          <w:szCs w:val="28"/>
        </w:rPr>
        <w:t xml:space="preserve">  – 1</w:t>
      </w:r>
      <w:r w:rsidR="00B33ECF" w:rsidRPr="00B33ECF">
        <w:rPr>
          <w:rFonts w:ascii="Times New Roman" w:hAnsi="Times New Roman"/>
          <w:sz w:val="28"/>
          <w:szCs w:val="28"/>
          <w:lang w:val="uk-UA"/>
        </w:rPr>
        <w:t>6</w:t>
      </w:r>
      <w:r w:rsidRPr="00B33ECF">
        <w:rPr>
          <w:rFonts w:ascii="Times New Roman" w:hAnsi="Times New Roman"/>
          <w:sz w:val="28"/>
          <w:szCs w:val="28"/>
        </w:rPr>
        <w:t>.</w:t>
      </w:r>
      <w:r w:rsidRPr="00B33E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7D04" w:rsidRDefault="00B33ECF" w:rsidP="00507D0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ECF">
        <w:rPr>
          <w:rFonts w:ascii="Times New Roman" w:eastAsia="Times New Roman" w:hAnsi="Times New Roman"/>
          <w:sz w:val="28"/>
          <w:szCs w:val="28"/>
          <w:lang w:val="uk-UA" w:eastAsia="ru-RU"/>
        </w:rPr>
        <w:t>Отримано 12</w:t>
      </w:r>
      <w:r w:rsidR="00507D04" w:rsidRPr="00B33ECF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154FC" w:rsidRPr="00B33ECF">
        <w:rPr>
          <w:rFonts w:ascii="Times New Roman" w:eastAsia="Times New Roman" w:hAnsi="Times New Roman"/>
          <w:sz w:val="28"/>
          <w:szCs w:val="28"/>
          <w:lang w:val="uk-UA" w:eastAsia="ru-RU"/>
        </w:rPr>
        <w:t>свідоцтв про реєстрацію авторського права на твір.</w:t>
      </w:r>
      <w:r w:rsidR="00507D04" w:rsidRPr="00B33E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07D04" w:rsidRPr="00B33ECF">
        <w:rPr>
          <w:rFonts w:ascii="Times New Roman" w:hAnsi="Times New Roman"/>
          <w:sz w:val="28"/>
          <w:szCs w:val="28"/>
        </w:rPr>
        <w:t>Усі</w:t>
      </w:r>
      <w:proofErr w:type="spellEnd"/>
      <w:r w:rsidR="00507D04" w:rsidRPr="00B33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D04" w:rsidRPr="00B33ECF">
        <w:rPr>
          <w:rFonts w:ascii="Times New Roman" w:hAnsi="Times New Roman"/>
          <w:sz w:val="28"/>
          <w:szCs w:val="28"/>
        </w:rPr>
        <w:t>наукові</w:t>
      </w:r>
      <w:proofErr w:type="spellEnd"/>
      <w:r w:rsidR="00507D04" w:rsidRPr="00B33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D04" w:rsidRPr="00B33ECF">
        <w:rPr>
          <w:rFonts w:ascii="Times New Roman" w:hAnsi="Times New Roman"/>
          <w:sz w:val="28"/>
          <w:szCs w:val="28"/>
        </w:rPr>
        <w:t>праці</w:t>
      </w:r>
      <w:proofErr w:type="spellEnd"/>
      <w:r w:rsidR="00507D04" w:rsidRPr="00B33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D04" w:rsidRPr="00B33ECF">
        <w:rPr>
          <w:rFonts w:ascii="Times New Roman" w:hAnsi="Times New Roman"/>
          <w:sz w:val="28"/>
          <w:szCs w:val="28"/>
        </w:rPr>
        <w:t>оприлюднено</w:t>
      </w:r>
      <w:proofErr w:type="spellEnd"/>
      <w:r w:rsidR="00507D04" w:rsidRPr="00B33EC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507D04" w:rsidRPr="00B33ECF">
        <w:rPr>
          <w:rFonts w:ascii="Times New Roman" w:hAnsi="Times New Roman"/>
          <w:sz w:val="28"/>
          <w:szCs w:val="28"/>
        </w:rPr>
        <w:t>сайті</w:t>
      </w:r>
      <w:proofErr w:type="spellEnd"/>
      <w:r w:rsidR="00507D04" w:rsidRPr="00B33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D04" w:rsidRPr="00B33ECF">
        <w:rPr>
          <w:rFonts w:ascii="Times New Roman" w:hAnsi="Times New Roman"/>
          <w:sz w:val="28"/>
          <w:szCs w:val="28"/>
        </w:rPr>
        <w:t>Інституційного</w:t>
      </w:r>
      <w:proofErr w:type="spellEnd"/>
      <w:r w:rsidR="00507D04" w:rsidRPr="00B33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D04" w:rsidRPr="00B33ECF">
        <w:rPr>
          <w:rFonts w:ascii="Times New Roman" w:hAnsi="Times New Roman"/>
          <w:sz w:val="28"/>
          <w:szCs w:val="28"/>
        </w:rPr>
        <w:t>репозитарію</w:t>
      </w:r>
      <w:proofErr w:type="spellEnd"/>
      <w:r w:rsidR="00507D04" w:rsidRPr="00B33ECF">
        <w:rPr>
          <w:rFonts w:ascii="Times New Roman" w:hAnsi="Times New Roman"/>
          <w:sz w:val="28"/>
          <w:szCs w:val="28"/>
        </w:rPr>
        <w:t xml:space="preserve"> УДПУ </w:t>
      </w:r>
      <w:proofErr w:type="spellStart"/>
      <w:r w:rsidR="00507D04" w:rsidRPr="00B33ECF">
        <w:rPr>
          <w:rFonts w:ascii="Times New Roman" w:hAnsi="Times New Roman"/>
          <w:sz w:val="28"/>
          <w:szCs w:val="28"/>
        </w:rPr>
        <w:t>імені</w:t>
      </w:r>
      <w:proofErr w:type="spellEnd"/>
      <w:r w:rsidR="00507D04" w:rsidRPr="00B33ECF">
        <w:rPr>
          <w:rFonts w:ascii="Times New Roman" w:hAnsi="Times New Roman"/>
          <w:sz w:val="28"/>
          <w:szCs w:val="28"/>
        </w:rPr>
        <w:t xml:space="preserve"> Павла </w:t>
      </w:r>
      <w:proofErr w:type="spellStart"/>
      <w:r w:rsidR="00507D04" w:rsidRPr="00B33ECF">
        <w:rPr>
          <w:rFonts w:ascii="Times New Roman" w:hAnsi="Times New Roman"/>
          <w:sz w:val="28"/>
          <w:szCs w:val="28"/>
        </w:rPr>
        <w:t>Тичини</w:t>
      </w:r>
      <w:proofErr w:type="spellEnd"/>
      <w:r w:rsidR="00507D04" w:rsidRPr="00B33ECF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507D04" w:rsidRPr="00B33ECF">
          <w:rPr>
            <w:rStyle w:val="a4"/>
            <w:rFonts w:ascii="Times New Roman" w:hAnsi="Times New Roman"/>
            <w:sz w:val="28"/>
            <w:szCs w:val="28"/>
          </w:rPr>
          <w:t>https://dspace.udpu.edu.ua/jspui</w:t>
        </w:r>
      </w:hyperlink>
      <w:r w:rsidR="00507D04" w:rsidRPr="00B33ECF">
        <w:rPr>
          <w:rFonts w:ascii="Times New Roman" w:hAnsi="Times New Roman"/>
          <w:sz w:val="28"/>
          <w:szCs w:val="28"/>
        </w:rPr>
        <w:t xml:space="preserve">), а </w:t>
      </w:r>
      <w:proofErr w:type="spellStart"/>
      <w:r w:rsidR="00507D04" w:rsidRPr="00B33ECF">
        <w:rPr>
          <w:rFonts w:ascii="Times New Roman" w:hAnsi="Times New Roman"/>
          <w:sz w:val="28"/>
          <w:szCs w:val="28"/>
        </w:rPr>
        <w:t>також</w:t>
      </w:r>
      <w:proofErr w:type="spellEnd"/>
      <w:r w:rsidR="00507D04" w:rsidRPr="00B33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D04" w:rsidRPr="00B33ECF">
        <w:rPr>
          <w:rFonts w:ascii="Times New Roman" w:hAnsi="Times New Roman"/>
          <w:sz w:val="28"/>
          <w:szCs w:val="28"/>
        </w:rPr>
        <w:t>офіційних</w:t>
      </w:r>
      <w:proofErr w:type="spellEnd"/>
      <w:r w:rsidR="00507D04" w:rsidRPr="00B33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D04" w:rsidRPr="00B33ECF">
        <w:rPr>
          <w:rFonts w:ascii="Times New Roman" w:hAnsi="Times New Roman"/>
          <w:sz w:val="28"/>
          <w:szCs w:val="28"/>
        </w:rPr>
        <w:t>сторінках</w:t>
      </w:r>
      <w:proofErr w:type="spellEnd"/>
      <w:r w:rsidR="00507D04" w:rsidRPr="00B33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D04" w:rsidRPr="00B33ECF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="00507D04" w:rsidRPr="00B33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D04" w:rsidRPr="00B33ECF">
        <w:rPr>
          <w:rFonts w:ascii="Times New Roman" w:hAnsi="Times New Roman"/>
          <w:sz w:val="28"/>
          <w:szCs w:val="28"/>
        </w:rPr>
        <w:t>фахових</w:t>
      </w:r>
      <w:proofErr w:type="spellEnd"/>
      <w:r w:rsidR="00507D04" w:rsidRPr="00B33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D04" w:rsidRPr="00B33ECF">
        <w:rPr>
          <w:rFonts w:ascii="Times New Roman" w:hAnsi="Times New Roman"/>
          <w:sz w:val="28"/>
          <w:szCs w:val="28"/>
        </w:rPr>
        <w:t>періодичних</w:t>
      </w:r>
      <w:proofErr w:type="spellEnd"/>
      <w:r w:rsidR="00507D04" w:rsidRPr="00B33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D04" w:rsidRPr="00B33ECF">
        <w:rPr>
          <w:rFonts w:ascii="Times New Roman" w:hAnsi="Times New Roman"/>
          <w:sz w:val="28"/>
          <w:szCs w:val="28"/>
        </w:rPr>
        <w:t>видань</w:t>
      </w:r>
      <w:proofErr w:type="spellEnd"/>
      <w:r w:rsidR="00507D04" w:rsidRPr="00B33ECF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="00507D04" w:rsidRPr="00B33ECF">
        <w:rPr>
          <w:rFonts w:ascii="Times New Roman" w:hAnsi="Times New Roman"/>
          <w:sz w:val="28"/>
          <w:szCs w:val="28"/>
        </w:rPr>
        <w:t>Історико-педагогічний</w:t>
      </w:r>
      <w:proofErr w:type="spellEnd"/>
      <w:r w:rsidR="00507D04" w:rsidRPr="00B33ECF">
        <w:rPr>
          <w:rFonts w:ascii="Times New Roman" w:hAnsi="Times New Roman"/>
          <w:sz w:val="28"/>
          <w:szCs w:val="28"/>
        </w:rPr>
        <w:t xml:space="preserve"> альманах» (</w:t>
      </w:r>
      <w:hyperlink r:id="rId8" w:history="1">
        <w:r w:rsidR="00507D04" w:rsidRPr="00B33ECF">
          <w:rPr>
            <w:rStyle w:val="a4"/>
            <w:rFonts w:ascii="Times New Roman" w:hAnsi="Times New Roman"/>
            <w:sz w:val="28"/>
            <w:szCs w:val="28"/>
          </w:rPr>
          <w:t>http://hpa.udpu.org.ua</w:t>
        </w:r>
      </w:hyperlink>
      <w:r w:rsidR="00507D04" w:rsidRPr="00B33ECF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="00507D04" w:rsidRPr="00B33ECF">
        <w:rPr>
          <w:rFonts w:ascii="Times New Roman" w:hAnsi="Times New Roman"/>
          <w:sz w:val="28"/>
          <w:szCs w:val="28"/>
        </w:rPr>
        <w:t>і</w:t>
      </w:r>
      <w:proofErr w:type="gramStart"/>
      <w:r w:rsidR="00507D04" w:rsidRPr="00B33ECF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="00507D04" w:rsidRPr="00B33ECF">
        <w:rPr>
          <w:rFonts w:ascii="Times New Roman" w:hAnsi="Times New Roman"/>
          <w:sz w:val="28"/>
          <w:szCs w:val="28"/>
        </w:rPr>
        <w:t>.).</w:t>
      </w:r>
    </w:p>
    <w:p w:rsidR="00BF6675" w:rsidRPr="00BF6675" w:rsidRDefault="00BF6675" w:rsidP="00507D04">
      <w:pPr>
        <w:pStyle w:val="a7"/>
        <w:widowControl w:val="0"/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F6675">
        <w:rPr>
          <w:rFonts w:ascii="Times New Roman" w:hAnsi="Times New Roman"/>
          <w:sz w:val="28"/>
          <w:szCs w:val="28"/>
        </w:rPr>
        <w:t xml:space="preserve">Підготовлено до друку </w:t>
      </w:r>
      <w:r w:rsidR="00D76769">
        <w:rPr>
          <w:rFonts w:ascii="Times New Roman" w:hAnsi="Times New Roman"/>
          <w:sz w:val="28"/>
          <w:szCs w:val="28"/>
        </w:rPr>
        <w:t xml:space="preserve">2 випуски </w:t>
      </w:r>
      <w:r w:rsidRPr="00BF6675">
        <w:rPr>
          <w:rFonts w:ascii="Times New Roman" w:hAnsi="Times New Roman"/>
          <w:sz w:val="28"/>
          <w:szCs w:val="28"/>
        </w:rPr>
        <w:t>фахового видання «</w:t>
      </w:r>
      <w:proofErr w:type="spellStart"/>
      <w:r w:rsidRPr="00BF6675">
        <w:rPr>
          <w:rFonts w:ascii="Times New Roman" w:hAnsi="Times New Roman"/>
          <w:sz w:val="28"/>
          <w:szCs w:val="28"/>
        </w:rPr>
        <w:t>Істо</w:t>
      </w:r>
      <w:r w:rsidR="00D76769">
        <w:rPr>
          <w:rFonts w:ascii="Times New Roman" w:hAnsi="Times New Roman"/>
          <w:sz w:val="28"/>
          <w:szCs w:val="28"/>
        </w:rPr>
        <w:t>рико-педагогічний</w:t>
      </w:r>
      <w:proofErr w:type="spellEnd"/>
      <w:r w:rsidR="00D76769">
        <w:rPr>
          <w:rFonts w:ascii="Times New Roman" w:hAnsi="Times New Roman"/>
          <w:sz w:val="28"/>
          <w:szCs w:val="28"/>
        </w:rPr>
        <w:t xml:space="preserve"> альманах» (Ч. </w:t>
      </w:r>
      <w:r w:rsidRPr="00BF6675">
        <w:rPr>
          <w:rFonts w:ascii="Times New Roman" w:hAnsi="Times New Roman"/>
          <w:sz w:val="28"/>
          <w:szCs w:val="28"/>
        </w:rPr>
        <w:t>1</w:t>
      </w:r>
      <w:r w:rsidR="00D76769">
        <w:rPr>
          <w:rFonts w:ascii="Times New Roman" w:hAnsi="Times New Roman"/>
          <w:sz w:val="28"/>
          <w:szCs w:val="28"/>
        </w:rPr>
        <w:t>, 2</w:t>
      </w:r>
      <w:r w:rsidRPr="00BF6675">
        <w:rPr>
          <w:rFonts w:ascii="Times New Roman" w:hAnsi="Times New Roman"/>
          <w:sz w:val="28"/>
          <w:szCs w:val="28"/>
        </w:rPr>
        <w:t xml:space="preserve">, 2019 р.). </w:t>
      </w:r>
      <w:r w:rsidRPr="00BF6675">
        <w:rPr>
          <w:rFonts w:ascii="Times New Roman" w:hAnsi="Times New Roman"/>
          <w:bCs/>
          <w:color w:val="111111"/>
          <w:sz w:val="28"/>
          <w:szCs w:val="28"/>
        </w:rPr>
        <w:t>Засновники:</w:t>
      </w:r>
      <w:r w:rsidRPr="00BF6675">
        <w:rPr>
          <w:rFonts w:ascii="Times New Roman" w:hAnsi="Times New Roman"/>
          <w:color w:val="111111"/>
          <w:sz w:val="28"/>
          <w:szCs w:val="28"/>
        </w:rPr>
        <w:t> Інститут педагогіки Національної академії педагогічних наук України, Уманський державний педагогічний університет імені Павла Тичини, Всеукраїнська асоціація істориків педагогіки (</w:t>
      </w:r>
      <w:hyperlink r:id="rId9" w:history="1">
        <w:r w:rsidRPr="00BF6675">
          <w:rPr>
            <w:rStyle w:val="a4"/>
            <w:rFonts w:ascii="Times New Roman" w:hAnsi="Times New Roman"/>
            <w:sz w:val="28"/>
            <w:szCs w:val="28"/>
          </w:rPr>
          <w:t>http://ipa.udpu.edu.ua/</w:t>
        </w:r>
      </w:hyperlink>
      <w:r w:rsidRPr="00BF6675">
        <w:rPr>
          <w:rFonts w:ascii="Times New Roman" w:hAnsi="Times New Roman"/>
          <w:color w:val="111111"/>
          <w:sz w:val="28"/>
          <w:szCs w:val="28"/>
        </w:rPr>
        <w:t>).</w:t>
      </w:r>
    </w:p>
    <w:p w:rsidR="009154FC" w:rsidRPr="00BF6675" w:rsidRDefault="009154FC" w:rsidP="00915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675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Pr="00BF66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b/>
          <w:sz w:val="28"/>
          <w:szCs w:val="28"/>
        </w:rPr>
        <w:t>результаті</w:t>
      </w:r>
      <w:proofErr w:type="gramStart"/>
      <w:r w:rsidRPr="00BF6675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BF6675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BF6675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Pr="00BF66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b/>
          <w:sz w:val="28"/>
          <w:szCs w:val="28"/>
        </w:rPr>
        <w:t>процесі</w:t>
      </w:r>
      <w:proofErr w:type="spellEnd"/>
      <w:r w:rsidRPr="00BF6675">
        <w:rPr>
          <w:rFonts w:ascii="Times New Roman" w:hAnsi="Times New Roman" w:cs="Times New Roman"/>
          <w:b/>
          <w:sz w:val="28"/>
          <w:szCs w:val="28"/>
        </w:rPr>
        <w:t>.</w:t>
      </w:r>
    </w:p>
    <w:p w:rsidR="009154FC" w:rsidRPr="00BF6675" w:rsidRDefault="009154FC" w:rsidP="009154FC">
      <w:pPr>
        <w:widowControl w:val="0"/>
        <w:tabs>
          <w:tab w:val="left" w:pos="8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67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F6675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враховані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при</w:t>
      </w:r>
      <w:r w:rsidRPr="00BF66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освітньо-просвітницької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самодіяльних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Систематизовані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узагальнені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675">
        <w:rPr>
          <w:rFonts w:ascii="Times New Roman" w:hAnsi="Times New Roman" w:cs="Times New Roman"/>
          <w:bCs/>
          <w:sz w:val="28"/>
          <w:szCs w:val="28"/>
        </w:rPr>
        <w:t>фактологічний</w:t>
      </w:r>
      <w:proofErr w:type="spellEnd"/>
      <w:r w:rsidRPr="00BF66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bCs/>
          <w:sz w:val="28"/>
          <w:szCs w:val="28"/>
        </w:rPr>
        <w:t>матеріал</w:t>
      </w:r>
      <w:proofErr w:type="spellEnd"/>
      <w:r w:rsidRPr="00BF667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F6675">
        <w:rPr>
          <w:rFonts w:ascii="Times New Roman" w:hAnsi="Times New Roman" w:cs="Times New Roman"/>
          <w:bCs/>
          <w:sz w:val="28"/>
          <w:szCs w:val="28"/>
        </w:rPr>
        <w:t>джерельна</w:t>
      </w:r>
      <w:proofErr w:type="spellEnd"/>
      <w:r w:rsidRPr="00BF6675">
        <w:rPr>
          <w:rFonts w:ascii="Times New Roman" w:hAnsi="Times New Roman" w:cs="Times New Roman"/>
          <w:bCs/>
          <w:sz w:val="28"/>
          <w:szCs w:val="28"/>
        </w:rPr>
        <w:t xml:space="preserve"> база </w:t>
      </w:r>
      <w:proofErr w:type="spellStart"/>
      <w:proofErr w:type="gramStart"/>
      <w:r w:rsidRPr="00BF6675">
        <w:rPr>
          <w:rFonts w:ascii="Times New Roman" w:hAnsi="Times New Roman" w:cs="Times New Roman"/>
          <w:bCs/>
          <w:sz w:val="28"/>
          <w:szCs w:val="28"/>
        </w:rPr>
        <w:t>досл</w:t>
      </w:r>
      <w:proofErr w:type="gramEnd"/>
      <w:r w:rsidRPr="00BF6675">
        <w:rPr>
          <w:rFonts w:ascii="Times New Roman" w:hAnsi="Times New Roman" w:cs="Times New Roman"/>
          <w:bCs/>
          <w:sz w:val="28"/>
          <w:szCs w:val="28"/>
        </w:rPr>
        <w:t>ідження</w:t>
      </w:r>
      <w:proofErr w:type="spellEnd"/>
      <w:r w:rsidRPr="00BF66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bCs/>
          <w:sz w:val="28"/>
          <w:szCs w:val="28"/>
        </w:rPr>
        <w:t>можуть</w:t>
      </w:r>
      <w:proofErr w:type="spellEnd"/>
      <w:r w:rsidRPr="00BF6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6675">
        <w:rPr>
          <w:rFonts w:ascii="Times New Roman" w:hAnsi="Times New Roman" w:cs="Times New Roman"/>
          <w:bCs/>
          <w:sz w:val="28"/>
          <w:szCs w:val="28"/>
        </w:rPr>
        <w:lastRenderedPageBreak/>
        <w:t>стати основою</w:t>
      </w:r>
      <w:r w:rsidRPr="00BF667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подальших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розвідок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просвітницького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; для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67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F6675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»; при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-методичного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укладанні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675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BF6675">
        <w:rPr>
          <w:rFonts w:ascii="Times New Roman" w:hAnsi="Times New Roman" w:cs="Times New Roman"/>
          <w:sz w:val="28"/>
          <w:szCs w:val="28"/>
        </w:rPr>
        <w:t>.</w:t>
      </w:r>
    </w:p>
    <w:p w:rsidR="009154FC" w:rsidRPr="00BF6675" w:rsidRDefault="009154FC" w:rsidP="009154FC">
      <w:pPr>
        <w:widowControl w:val="0"/>
        <w:tabs>
          <w:tab w:val="left" w:pos="8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675">
        <w:rPr>
          <w:rFonts w:ascii="Times New Roman" w:hAnsi="Times New Roman" w:cs="Times New Roman"/>
          <w:b/>
          <w:sz w:val="28"/>
          <w:szCs w:val="28"/>
          <w:lang w:val="uk-UA"/>
        </w:rPr>
        <w:t>Організовані та проведені з</w:t>
      </w:r>
      <w:proofErr w:type="spellStart"/>
      <w:r w:rsidRPr="00BF6675">
        <w:rPr>
          <w:rFonts w:ascii="Times New Roman" w:hAnsi="Times New Roman" w:cs="Times New Roman"/>
          <w:b/>
          <w:sz w:val="28"/>
          <w:szCs w:val="28"/>
        </w:rPr>
        <w:t>аходи</w:t>
      </w:r>
      <w:proofErr w:type="spellEnd"/>
      <w:r w:rsidRPr="00BF667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E6ECA" w:rsidRPr="00BF6675" w:rsidRDefault="00E76699" w:rsidP="009154F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675">
        <w:rPr>
          <w:rFonts w:ascii="Times New Roman" w:hAnsi="Times New Roman" w:cs="Times New Roman"/>
          <w:sz w:val="28"/>
          <w:szCs w:val="28"/>
          <w:lang w:val="uk-UA"/>
        </w:rPr>
        <w:t xml:space="preserve">У контексті розвитку інформаційно-комунікаційних технологій у сфері освіти і науки, а також з метою популяризації діяльності Центру </w:t>
      </w:r>
      <w:r w:rsidRPr="00BF6675">
        <w:rPr>
          <w:rFonts w:ascii="Times New Roman" w:hAnsi="Times New Roman" w:cs="Times New Roman"/>
          <w:b/>
          <w:sz w:val="28"/>
          <w:szCs w:val="28"/>
          <w:lang w:val="uk-UA"/>
        </w:rPr>
        <w:t>створено сайт:</w:t>
      </w:r>
      <w:r w:rsidRPr="00BF6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Pr="00BF667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https://fspo.udpu.edu.ua/наука/науково-дослідний-центр-педагогічно/</w:t>
        </w:r>
      </w:hyperlink>
      <w:r w:rsidRPr="00BF6675">
        <w:rPr>
          <w:rFonts w:ascii="Times New Roman" w:hAnsi="Times New Roman" w:cs="Times New Roman"/>
          <w:sz w:val="28"/>
          <w:szCs w:val="28"/>
          <w:lang w:val="uk-UA"/>
        </w:rPr>
        <w:t>, який, водночас, виступає як Інформаційний ресурс.</w:t>
      </w:r>
    </w:p>
    <w:p w:rsidR="005552F8" w:rsidRPr="00BF6675" w:rsidRDefault="005552F8" w:rsidP="00555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675">
        <w:rPr>
          <w:rFonts w:ascii="Times New Roman" w:hAnsi="Times New Roman" w:cs="Times New Roman"/>
          <w:sz w:val="28"/>
          <w:szCs w:val="28"/>
          <w:lang w:val="uk-UA"/>
        </w:rPr>
        <w:t xml:space="preserve">На базі Центру впроваджено інноваційний проект – </w:t>
      </w:r>
      <w:r w:rsidRPr="00BF6675">
        <w:rPr>
          <w:rFonts w:ascii="Times New Roman" w:hAnsi="Times New Roman" w:cs="Times New Roman"/>
          <w:b/>
          <w:sz w:val="28"/>
          <w:szCs w:val="28"/>
          <w:lang w:val="uk-UA"/>
        </w:rPr>
        <w:t>Національно-патріотичний табір для студентської молоді «Дія»</w:t>
      </w:r>
      <w:r w:rsidRPr="00BF6675">
        <w:rPr>
          <w:rFonts w:ascii="Times New Roman" w:hAnsi="Times New Roman" w:cs="Times New Roman"/>
          <w:sz w:val="28"/>
          <w:szCs w:val="28"/>
          <w:lang w:val="uk-UA"/>
        </w:rPr>
        <w:t xml:space="preserve"> (далі – Табір «Дія»), мета якого – формування у студентів високої патріотичної свідомості, почуття вірності до Батьківщини, турботи про благо свого народу, готовності до виконання громадянського і конституційного обов’язку із захисту національних інтересів, цілісності, незалежності України, сприяння становленню її як правової, демократичної, соціальної держави. Учасниками табору є студентська та учнівська молодь міста Умань. </w:t>
      </w:r>
    </w:p>
    <w:p w:rsidR="005552F8" w:rsidRPr="005552F8" w:rsidRDefault="005552F8" w:rsidP="00555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56C">
        <w:rPr>
          <w:rFonts w:ascii="Times New Roman" w:hAnsi="Times New Roman" w:cs="Times New Roman"/>
          <w:b/>
          <w:sz w:val="28"/>
          <w:szCs w:val="28"/>
          <w:lang w:val="uk-UA"/>
        </w:rPr>
        <w:t>ХІ зміна</w:t>
      </w:r>
      <w:r w:rsidRPr="005552F8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Національно-патріотичного табору для студентської молоді «ДІЯ» під гаслом </w:t>
      </w:r>
      <w:r w:rsidRPr="0073456C">
        <w:rPr>
          <w:rFonts w:ascii="Times New Roman" w:hAnsi="Times New Roman" w:cs="Times New Roman"/>
          <w:b/>
          <w:sz w:val="28"/>
          <w:szCs w:val="28"/>
          <w:lang w:val="uk-UA"/>
        </w:rPr>
        <w:t>«Наслідуймо видатних українців!»</w:t>
      </w:r>
      <w:r w:rsidR="00B33E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3ECF" w:rsidRPr="00B33ECF">
        <w:rPr>
          <w:rFonts w:ascii="Times New Roman" w:hAnsi="Times New Roman" w:cs="Times New Roman"/>
          <w:sz w:val="28"/>
          <w:szCs w:val="28"/>
          <w:lang w:val="uk-UA"/>
        </w:rPr>
        <w:t>(квітень 2019 р.)</w:t>
      </w:r>
      <w:r w:rsidRPr="00B33EC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52F8">
        <w:rPr>
          <w:rFonts w:ascii="Times New Roman" w:hAnsi="Times New Roman" w:cs="Times New Roman"/>
          <w:sz w:val="28"/>
          <w:szCs w:val="28"/>
          <w:lang w:val="uk-UA"/>
        </w:rPr>
        <w:t>Мета – висвітлення педагогічної діяльності видатних освітян України другої половини ХІХ – початку ХХ століття.</w:t>
      </w:r>
    </w:p>
    <w:p w:rsidR="005552F8" w:rsidRPr="00475B46" w:rsidRDefault="005552F8" w:rsidP="005552F8">
      <w:pPr>
        <w:spacing w:after="0" w:line="360" w:lineRule="auto"/>
        <w:ind w:firstLine="709"/>
        <w:jc w:val="both"/>
        <w:rPr>
          <w:rStyle w:val="fontstyle01"/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основі узагальнення результатів діяльності Табору «Дія» </w:t>
      </w:r>
      <w:r w:rsidR="00D76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виокремлено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мету, напрями, форми і методи роботи</w:t>
      </w:r>
      <w:r w:rsidR="00D76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tbl>
      <w:tblPr>
        <w:tblStyle w:val="a6"/>
        <w:tblW w:w="9591" w:type="dxa"/>
        <w:tblLayout w:type="fixed"/>
        <w:tblLook w:val="04A0" w:firstRow="1" w:lastRow="0" w:firstColumn="1" w:lastColumn="0" w:noHBand="0" w:noVBand="1"/>
      </w:tblPr>
      <w:tblGrid>
        <w:gridCol w:w="1499"/>
        <w:gridCol w:w="1742"/>
        <w:gridCol w:w="1683"/>
        <w:gridCol w:w="1718"/>
        <w:gridCol w:w="1707"/>
        <w:gridCol w:w="1242"/>
      </w:tblGrid>
      <w:tr w:rsidR="005552F8" w:rsidRPr="00D76769" w:rsidTr="00994257">
        <w:tc>
          <w:tcPr>
            <w:tcW w:w="9591" w:type="dxa"/>
            <w:gridSpan w:val="6"/>
          </w:tcPr>
          <w:p w:rsidR="005552F8" w:rsidRPr="00475B46" w:rsidRDefault="005552F8" w:rsidP="00D76769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5B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</w:t>
            </w:r>
            <w:r w:rsidRPr="00475B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53CCE">
              <w:rPr>
                <w:rFonts w:ascii="Times New Roman" w:hAnsi="Times New Roman"/>
                <w:sz w:val="24"/>
                <w:szCs w:val="24"/>
                <w:lang w:val="uk-UA"/>
              </w:rPr>
              <w:t>– формування у студентів високої патріотичної свідомості, почуття вірності до Батьківщини, турботи про благо свого народу, готовності до виконання громадянського і конституційного обов’язку із захисту національних інтересів, цілісності, незалежності України, сприяння становленню її як правової, демократичної, соціальної держави.</w:t>
            </w:r>
          </w:p>
        </w:tc>
      </w:tr>
      <w:tr w:rsidR="005552F8" w:rsidRPr="00EE1E05" w:rsidTr="00994257">
        <w:tc>
          <w:tcPr>
            <w:tcW w:w="9591" w:type="dxa"/>
            <w:gridSpan w:val="6"/>
          </w:tcPr>
          <w:p w:rsidR="005552F8" w:rsidRPr="00EE1E05" w:rsidRDefault="005552F8" w:rsidP="00D76769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1E05">
              <w:rPr>
                <w:rFonts w:ascii="Times New Roman" w:hAnsi="Times New Roman" w:cs="Times New Roman"/>
                <w:b/>
                <w:sz w:val="24"/>
                <w:szCs w:val="24"/>
              </w:rPr>
              <w:t>Напрями</w:t>
            </w:r>
            <w:proofErr w:type="spellEnd"/>
            <w:r w:rsidRPr="00EE1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1E05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5552F8" w:rsidRPr="00EE1E05" w:rsidTr="00994257">
        <w:tc>
          <w:tcPr>
            <w:tcW w:w="9591" w:type="dxa"/>
            <w:gridSpan w:val="6"/>
          </w:tcPr>
          <w:p w:rsidR="005552F8" w:rsidRPr="00EE1E05" w:rsidRDefault="005552F8" w:rsidP="00994257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 історичної пам’яті про тривалі державницькі традиції України</w:t>
            </w:r>
          </w:p>
        </w:tc>
      </w:tr>
      <w:tr w:rsidR="005552F8" w:rsidRPr="00EE1E05" w:rsidTr="00994257">
        <w:tc>
          <w:tcPr>
            <w:tcW w:w="9591" w:type="dxa"/>
            <w:gridSpan w:val="6"/>
          </w:tcPr>
          <w:p w:rsidR="005552F8" w:rsidRPr="00EE1E05" w:rsidRDefault="005552F8" w:rsidP="00994257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і популяризації історії козацтва</w:t>
            </w:r>
          </w:p>
        </w:tc>
      </w:tr>
      <w:tr w:rsidR="005552F8" w:rsidRPr="00EE1E05" w:rsidTr="00994257">
        <w:tc>
          <w:tcPr>
            <w:tcW w:w="9591" w:type="dxa"/>
            <w:gridSpan w:val="6"/>
          </w:tcPr>
          <w:p w:rsidR="005552F8" w:rsidRPr="00EE1E05" w:rsidRDefault="005552F8" w:rsidP="00994257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історією героїчної боротьби українського народу за державну незалежність протягом свого історичного шляху, зокрема у ХХ-ХХІ століттях</w:t>
            </w:r>
          </w:p>
        </w:tc>
      </w:tr>
      <w:tr w:rsidR="005552F8" w:rsidRPr="00EE1E05" w:rsidTr="00994257">
        <w:tc>
          <w:tcPr>
            <w:tcW w:w="9591" w:type="dxa"/>
            <w:gridSpan w:val="6"/>
          </w:tcPr>
          <w:p w:rsidR="005552F8" w:rsidRPr="00EE1E05" w:rsidRDefault="005552F8" w:rsidP="00994257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формування шанобливого ставлення до пам’яті про жертв комуністичного та інших тоталітарних режимів</w:t>
            </w:r>
          </w:p>
        </w:tc>
      </w:tr>
      <w:tr w:rsidR="005552F8" w:rsidRPr="00EE1E05" w:rsidTr="00994257">
        <w:tc>
          <w:tcPr>
            <w:tcW w:w="9591" w:type="dxa"/>
            <w:gridSpan w:val="6"/>
          </w:tcPr>
          <w:p w:rsidR="005552F8" w:rsidRPr="00EE1E05" w:rsidRDefault="005552F8" w:rsidP="00994257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1E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підвищення ролі української мови як національної цінності</w:t>
            </w:r>
          </w:p>
        </w:tc>
      </w:tr>
      <w:tr w:rsidR="005552F8" w:rsidRPr="00EE1E05" w:rsidTr="00994257">
        <w:tc>
          <w:tcPr>
            <w:tcW w:w="9591" w:type="dxa"/>
            <w:gridSpan w:val="6"/>
          </w:tcPr>
          <w:p w:rsidR="005552F8" w:rsidRPr="00EE1E05" w:rsidRDefault="005552F8" w:rsidP="00994257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E1E05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E1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1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</w:t>
            </w:r>
            <w:r w:rsidRPr="00EE1E05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EE1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патріотичного спрямування</w:t>
            </w:r>
          </w:p>
        </w:tc>
      </w:tr>
      <w:tr w:rsidR="005552F8" w:rsidRPr="00EE1E05" w:rsidTr="00994257">
        <w:tc>
          <w:tcPr>
            <w:tcW w:w="9591" w:type="dxa"/>
            <w:gridSpan w:val="6"/>
          </w:tcPr>
          <w:p w:rsidR="005552F8" w:rsidRPr="00EE1E05" w:rsidRDefault="005552F8" w:rsidP="00994257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до патріотичного виховання студентської молоді учасників бойових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дій</w:t>
            </w:r>
            <w:proofErr w:type="spellEnd"/>
          </w:p>
        </w:tc>
      </w:tr>
      <w:tr w:rsidR="005552F8" w:rsidRPr="00EE1E05" w:rsidTr="00994257">
        <w:tc>
          <w:tcPr>
            <w:tcW w:w="9591" w:type="dxa"/>
            <w:gridSpan w:val="6"/>
          </w:tcPr>
          <w:p w:rsidR="005552F8" w:rsidRPr="00EE1E05" w:rsidRDefault="005552F8" w:rsidP="00994257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волонтерського руху</w:t>
            </w:r>
          </w:p>
        </w:tc>
      </w:tr>
      <w:tr w:rsidR="005552F8" w:rsidRPr="00EE1E05" w:rsidTr="00994257">
        <w:tc>
          <w:tcPr>
            <w:tcW w:w="9591" w:type="dxa"/>
            <w:gridSpan w:val="6"/>
          </w:tcPr>
          <w:p w:rsidR="005552F8" w:rsidRPr="00EE1E05" w:rsidRDefault="005552F8" w:rsidP="00994257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E05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EE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E05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EE1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задля сприяння </w:t>
            </w:r>
            <w:proofErr w:type="gramStart"/>
            <w:r w:rsidRPr="00EE1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</w:t>
            </w:r>
            <w:proofErr w:type="gramEnd"/>
            <w:r w:rsidRPr="00EE1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іально-психологічної реабілітації</w:t>
            </w:r>
            <w:r w:rsidRPr="00EE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</w:t>
            </w:r>
            <w:r w:rsidRPr="00EE1E05">
              <w:rPr>
                <w:rFonts w:ascii="Times New Roman" w:hAnsi="Times New Roman" w:cs="Times New Roman"/>
                <w:sz w:val="24"/>
                <w:szCs w:val="24"/>
              </w:rPr>
              <w:t>рішньо-переміщених</w:t>
            </w:r>
            <w:proofErr w:type="spellEnd"/>
            <w:r w:rsidRPr="00EE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E05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</w:tr>
      <w:tr w:rsidR="005552F8" w:rsidRPr="00EE1E05" w:rsidTr="00994257">
        <w:tc>
          <w:tcPr>
            <w:tcW w:w="9591" w:type="dxa"/>
            <w:gridSpan w:val="6"/>
          </w:tcPr>
          <w:p w:rsidR="005552F8" w:rsidRPr="00EE1E05" w:rsidRDefault="005552F8" w:rsidP="00994257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військово-патріотичне виховання</w:t>
            </w:r>
          </w:p>
        </w:tc>
      </w:tr>
      <w:tr w:rsidR="005552F8" w:rsidRPr="00EE1E05" w:rsidTr="00994257">
        <w:tc>
          <w:tcPr>
            <w:tcW w:w="9591" w:type="dxa"/>
            <w:gridSpan w:val="6"/>
          </w:tcPr>
          <w:p w:rsidR="005552F8" w:rsidRPr="00EE1E05" w:rsidRDefault="005552F8" w:rsidP="00994257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утвердження здорового способу життя молодих </w:t>
            </w:r>
            <w:r w:rsidRPr="00EE1E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людей</w:t>
            </w:r>
          </w:p>
        </w:tc>
      </w:tr>
      <w:tr w:rsidR="005552F8" w:rsidRPr="00EE1E05" w:rsidTr="00994257">
        <w:tc>
          <w:tcPr>
            <w:tcW w:w="9591" w:type="dxa"/>
            <w:gridSpan w:val="6"/>
          </w:tcPr>
          <w:p w:rsidR="005552F8" w:rsidRPr="00EE1E05" w:rsidRDefault="005552F8" w:rsidP="00994257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1E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профілактиці негативних проявів поведінки, злочинності, наркоманії, алкоголізму серед молоді</w:t>
            </w:r>
          </w:p>
        </w:tc>
      </w:tr>
      <w:tr w:rsidR="005552F8" w:rsidRPr="00EE1E05" w:rsidTr="00994257">
        <w:tc>
          <w:tcPr>
            <w:tcW w:w="9591" w:type="dxa"/>
            <w:gridSpan w:val="6"/>
          </w:tcPr>
          <w:p w:rsidR="005552F8" w:rsidRPr="00EE1E05" w:rsidRDefault="005552F8" w:rsidP="00994257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E1E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впровадження</w:t>
            </w:r>
            <w:proofErr w:type="spellEnd"/>
            <w:r w:rsidRPr="00EE1E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E1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інклюзивного туризм</w:t>
            </w:r>
            <w:r w:rsidRPr="00EE1E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552F8" w:rsidRPr="00EE1E05" w:rsidTr="00994257">
        <w:tc>
          <w:tcPr>
            <w:tcW w:w="9591" w:type="dxa"/>
            <w:gridSpan w:val="6"/>
          </w:tcPr>
          <w:p w:rsidR="005552F8" w:rsidRPr="00EE1E05" w:rsidRDefault="005552F8" w:rsidP="00994257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E1E05">
              <w:rPr>
                <w:rStyle w:val="fontstyle01"/>
                <w:rFonts w:ascii="Times New Roman" w:hAnsi="Times New Roman" w:cs="Times New Roman"/>
                <w:spacing w:val="-6"/>
              </w:rPr>
              <w:t>імплементація</w:t>
            </w:r>
            <w:proofErr w:type="spellEnd"/>
            <w:r w:rsidRPr="00EE1E05">
              <w:rPr>
                <w:rStyle w:val="fontstyle01"/>
                <w:rFonts w:ascii="Times New Roman" w:hAnsi="Times New Roman" w:cs="Times New Roman"/>
                <w:spacing w:val="-6"/>
              </w:rPr>
              <w:t xml:space="preserve"> </w:t>
            </w:r>
            <w:r w:rsidRPr="00EE1E05">
              <w:rPr>
                <w:rStyle w:val="fontstyle01"/>
                <w:rFonts w:ascii="Times New Roman" w:hAnsi="Times New Roman" w:cs="Times New Roman"/>
                <w:spacing w:val="-6"/>
                <w:lang w:val="uk-UA"/>
              </w:rPr>
              <w:t>питань академічної доброчесності</w:t>
            </w:r>
          </w:p>
        </w:tc>
      </w:tr>
      <w:tr w:rsidR="005552F8" w:rsidRPr="00EE1E05" w:rsidTr="00994257">
        <w:tc>
          <w:tcPr>
            <w:tcW w:w="9591" w:type="dxa"/>
            <w:gridSpan w:val="6"/>
          </w:tcPr>
          <w:p w:rsidR="005552F8" w:rsidRDefault="005552F8" w:rsidP="00D76769">
            <w:pPr>
              <w:widowControl w:val="0"/>
              <w:tabs>
                <w:tab w:val="left" w:pos="1134"/>
              </w:tabs>
              <w:jc w:val="both"/>
              <w:rPr>
                <w:rStyle w:val="fontstyle01"/>
                <w:rFonts w:ascii="Times New Roman" w:hAnsi="Times New Roman"/>
                <w:b/>
                <w:spacing w:val="-6"/>
              </w:rPr>
            </w:pPr>
            <w:proofErr w:type="spellStart"/>
            <w:r w:rsidRPr="00EE1E05">
              <w:rPr>
                <w:rStyle w:val="fontstyle01"/>
                <w:rFonts w:ascii="Times New Roman" w:hAnsi="Times New Roman"/>
                <w:b/>
                <w:spacing w:val="-6"/>
              </w:rPr>
              <w:t>Форми</w:t>
            </w:r>
            <w:proofErr w:type="spellEnd"/>
            <w:r w:rsidRPr="00EE1E05">
              <w:rPr>
                <w:rStyle w:val="fontstyle01"/>
                <w:rFonts w:ascii="Times New Roman" w:hAnsi="Times New Roman"/>
                <w:b/>
                <w:spacing w:val="-6"/>
              </w:rPr>
              <w:t xml:space="preserve"> і </w:t>
            </w:r>
            <w:proofErr w:type="spellStart"/>
            <w:r w:rsidRPr="00EE1E05">
              <w:rPr>
                <w:rStyle w:val="fontstyle01"/>
                <w:rFonts w:ascii="Times New Roman" w:hAnsi="Times New Roman"/>
                <w:b/>
                <w:spacing w:val="-6"/>
              </w:rPr>
              <w:t>методи</w:t>
            </w:r>
            <w:proofErr w:type="spellEnd"/>
            <w:r w:rsidRPr="00EE1E05">
              <w:rPr>
                <w:rStyle w:val="fontstyle01"/>
                <w:rFonts w:ascii="Times New Roman" w:hAnsi="Times New Roman"/>
                <w:b/>
                <w:spacing w:val="-6"/>
              </w:rPr>
              <w:t xml:space="preserve"> </w:t>
            </w:r>
            <w:proofErr w:type="spellStart"/>
            <w:r w:rsidRPr="00EE1E05">
              <w:rPr>
                <w:rStyle w:val="fontstyle01"/>
                <w:rFonts w:ascii="Times New Roman" w:hAnsi="Times New Roman"/>
                <w:b/>
                <w:spacing w:val="-6"/>
              </w:rPr>
              <w:t>роботи</w:t>
            </w:r>
            <w:proofErr w:type="spellEnd"/>
          </w:p>
          <w:p w:rsidR="005552F8" w:rsidRPr="00EE1E05" w:rsidRDefault="005552F8" w:rsidP="00994257">
            <w:pPr>
              <w:widowControl w:val="0"/>
              <w:tabs>
                <w:tab w:val="left" w:pos="1134"/>
              </w:tabs>
              <w:jc w:val="center"/>
              <w:rPr>
                <w:rStyle w:val="fontstyle01"/>
                <w:rFonts w:ascii="Times New Roman" w:hAnsi="Times New Roman"/>
                <w:b/>
                <w:spacing w:val="-6"/>
              </w:rPr>
            </w:pPr>
          </w:p>
        </w:tc>
      </w:tr>
      <w:tr w:rsidR="005552F8" w:rsidRPr="0093122B" w:rsidTr="00994257">
        <w:tc>
          <w:tcPr>
            <w:tcW w:w="1499" w:type="dxa"/>
          </w:tcPr>
          <w:p w:rsidR="005552F8" w:rsidRPr="0093122B" w:rsidRDefault="005552F8" w:rsidP="0099425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3122B">
              <w:rPr>
                <w:rFonts w:ascii="Times New Roman" w:hAnsi="Times New Roman"/>
                <w:b/>
              </w:rPr>
              <w:t>Словесні</w:t>
            </w:r>
            <w:proofErr w:type="spellEnd"/>
          </w:p>
        </w:tc>
        <w:tc>
          <w:tcPr>
            <w:tcW w:w="1742" w:type="dxa"/>
          </w:tcPr>
          <w:p w:rsidR="005552F8" w:rsidRPr="0093122B" w:rsidRDefault="005552F8" w:rsidP="0099425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3122B">
              <w:rPr>
                <w:rFonts w:ascii="Times New Roman" w:hAnsi="Times New Roman"/>
                <w:b/>
              </w:rPr>
              <w:t>Практичні</w:t>
            </w:r>
            <w:proofErr w:type="spellEnd"/>
          </w:p>
        </w:tc>
        <w:tc>
          <w:tcPr>
            <w:tcW w:w="1683" w:type="dxa"/>
          </w:tcPr>
          <w:p w:rsidR="005552F8" w:rsidRPr="0093122B" w:rsidRDefault="005552F8" w:rsidP="0099425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3122B">
              <w:rPr>
                <w:rFonts w:ascii="Times New Roman" w:hAnsi="Times New Roman"/>
                <w:b/>
              </w:rPr>
              <w:t>Наочні</w:t>
            </w:r>
            <w:proofErr w:type="spellEnd"/>
          </w:p>
        </w:tc>
        <w:tc>
          <w:tcPr>
            <w:tcW w:w="1718" w:type="dxa"/>
          </w:tcPr>
          <w:p w:rsidR="005552F8" w:rsidRPr="0093122B" w:rsidRDefault="005552F8" w:rsidP="0099425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3122B">
              <w:rPr>
                <w:rFonts w:ascii="Times New Roman" w:hAnsi="Times New Roman"/>
                <w:b/>
              </w:rPr>
              <w:t>Конкурсн</w:t>
            </w:r>
            <w:proofErr w:type="gramStart"/>
            <w:r w:rsidRPr="0093122B">
              <w:rPr>
                <w:rFonts w:ascii="Times New Roman" w:hAnsi="Times New Roman"/>
                <w:b/>
              </w:rPr>
              <w:t>о-</w:t>
            </w:r>
            <w:proofErr w:type="gramEnd"/>
            <w:r w:rsidRPr="0093122B">
              <w:rPr>
                <w:rFonts w:ascii="Times New Roman" w:hAnsi="Times New Roman"/>
                <w:b/>
              </w:rPr>
              <w:t>ігрові</w:t>
            </w:r>
            <w:proofErr w:type="spellEnd"/>
          </w:p>
        </w:tc>
        <w:tc>
          <w:tcPr>
            <w:tcW w:w="1707" w:type="dxa"/>
          </w:tcPr>
          <w:p w:rsidR="005552F8" w:rsidRPr="0093122B" w:rsidRDefault="005552F8" w:rsidP="0099425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3122B">
              <w:rPr>
                <w:rFonts w:ascii="Times New Roman" w:hAnsi="Times New Roman"/>
                <w:b/>
              </w:rPr>
              <w:t>Інформаційно-технологічні</w:t>
            </w:r>
            <w:proofErr w:type="spellEnd"/>
          </w:p>
        </w:tc>
        <w:tc>
          <w:tcPr>
            <w:tcW w:w="1242" w:type="dxa"/>
          </w:tcPr>
          <w:p w:rsidR="005552F8" w:rsidRPr="0093122B" w:rsidRDefault="005552F8" w:rsidP="0099425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3122B">
              <w:rPr>
                <w:rFonts w:ascii="Times New Roman" w:hAnsi="Times New Roman"/>
                <w:b/>
              </w:rPr>
              <w:t>Рефлексивні</w:t>
            </w:r>
            <w:proofErr w:type="spellEnd"/>
          </w:p>
        </w:tc>
      </w:tr>
      <w:tr w:rsidR="005552F8" w:rsidRPr="0093122B" w:rsidTr="00994257">
        <w:tc>
          <w:tcPr>
            <w:tcW w:w="1499" w:type="dxa"/>
          </w:tcPr>
          <w:p w:rsidR="005552F8" w:rsidRPr="0093122B" w:rsidRDefault="005552F8" w:rsidP="00994257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93122B">
              <w:rPr>
                <w:rFonts w:ascii="Times New Roman" w:hAnsi="Times New Roman"/>
              </w:rPr>
              <w:t>Лекція</w:t>
            </w:r>
            <w:proofErr w:type="spellEnd"/>
            <w:r w:rsidRPr="0093122B">
              <w:rPr>
                <w:rFonts w:ascii="Times New Roman" w:hAnsi="Times New Roman"/>
              </w:rPr>
              <w:t xml:space="preserve">, </w:t>
            </w:r>
            <w:proofErr w:type="spellStart"/>
            <w:r w:rsidRPr="0093122B">
              <w:rPr>
                <w:rFonts w:ascii="Times New Roman" w:hAnsi="Times New Roman"/>
              </w:rPr>
              <w:t>бесіда</w:t>
            </w:r>
            <w:proofErr w:type="spellEnd"/>
            <w:r w:rsidRPr="0093122B">
              <w:rPr>
                <w:rFonts w:ascii="Times New Roman" w:hAnsi="Times New Roman"/>
              </w:rPr>
              <w:t xml:space="preserve">, </w:t>
            </w:r>
            <w:proofErr w:type="spellStart"/>
            <w:r w:rsidRPr="0093122B">
              <w:rPr>
                <w:rFonts w:ascii="Times New Roman" w:hAnsi="Times New Roman"/>
              </w:rPr>
              <w:t>дискусія</w:t>
            </w:r>
            <w:proofErr w:type="spellEnd"/>
            <w:r w:rsidRPr="0093122B">
              <w:rPr>
                <w:rFonts w:ascii="Times New Roman" w:hAnsi="Times New Roman"/>
              </w:rPr>
              <w:t xml:space="preserve">, </w:t>
            </w:r>
            <w:proofErr w:type="spellStart"/>
            <w:r w:rsidRPr="0093122B">
              <w:rPr>
                <w:rFonts w:ascii="Times New Roman" w:hAnsi="Times New Roman"/>
              </w:rPr>
              <w:t>обговорення</w:t>
            </w:r>
            <w:proofErr w:type="spellEnd"/>
            <w:r w:rsidRPr="0093122B">
              <w:rPr>
                <w:rFonts w:ascii="Times New Roman" w:hAnsi="Times New Roman"/>
              </w:rPr>
              <w:t xml:space="preserve">, </w:t>
            </w:r>
            <w:proofErr w:type="spellStart"/>
            <w:r w:rsidRPr="0093122B">
              <w:rPr>
                <w:rFonts w:ascii="Times New Roman" w:hAnsi="Times New Roman"/>
              </w:rPr>
              <w:t>збори</w:t>
            </w:r>
            <w:proofErr w:type="spellEnd"/>
            <w:r w:rsidRPr="0093122B">
              <w:rPr>
                <w:rFonts w:ascii="Times New Roman" w:hAnsi="Times New Roman"/>
              </w:rPr>
              <w:t xml:space="preserve">, </w:t>
            </w:r>
            <w:proofErr w:type="spellStart"/>
            <w:r w:rsidRPr="0093122B">
              <w:rPr>
                <w:rFonts w:ascii="Times New Roman" w:hAnsi="Times New Roman"/>
              </w:rPr>
              <w:t>мітинг</w:t>
            </w:r>
            <w:proofErr w:type="spellEnd"/>
            <w:r w:rsidRPr="0093122B">
              <w:rPr>
                <w:rFonts w:ascii="Times New Roman" w:hAnsi="Times New Roman"/>
              </w:rPr>
              <w:t xml:space="preserve">, </w:t>
            </w:r>
            <w:proofErr w:type="spellStart"/>
            <w:r w:rsidRPr="0093122B">
              <w:rPr>
                <w:rFonts w:ascii="Times New Roman" w:hAnsi="Times New Roman"/>
              </w:rPr>
              <w:t>консультація</w:t>
            </w:r>
            <w:proofErr w:type="spellEnd"/>
            <w:r w:rsidRPr="0093122B">
              <w:rPr>
                <w:rFonts w:ascii="Times New Roman" w:hAnsi="Times New Roman"/>
              </w:rPr>
              <w:t>,</w:t>
            </w:r>
            <w:r w:rsidRPr="0093122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3122B">
              <w:rPr>
                <w:rFonts w:ascii="Times New Roman" w:hAnsi="Times New Roman"/>
              </w:rPr>
              <w:t>вікторини</w:t>
            </w:r>
            <w:proofErr w:type="spellEnd"/>
            <w:r w:rsidRPr="0093122B">
              <w:rPr>
                <w:rFonts w:ascii="Times New Roman" w:hAnsi="Times New Roman"/>
              </w:rPr>
              <w:t xml:space="preserve">, </w:t>
            </w:r>
            <w:proofErr w:type="spellStart"/>
            <w:r w:rsidRPr="0093122B">
              <w:rPr>
                <w:rFonts w:ascii="Times New Roman" w:hAnsi="Times New Roman"/>
              </w:rPr>
              <w:t>інформаційні</w:t>
            </w:r>
            <w:proofErr w:type="spellEnd"/>
            <w:r w:rsidRPr="0093122B">
              <w:rPr>
                <w:rFonts w:ascii="Times New Roman" w:hAnsi="Times New Roman"/>
              </w:rPr>
              <w:t xml:space="preserve"> </w:t>
            </w:r>
            <w:proofErr w:type="spellStart"/>
            <w:r w:rsidRPr="0093122B">
              <w:rPr>
                <w:rFonts w:ascii="Times New Roman" w:hAnsi="Times New Roman"/>
              </w:rPr>
              <w:t>дось</w:t>
            </w:r>
            <w:proofErr w:type="gramStart"/>
            <w:r w:rsidRPr="0093122B">
              <w:rPr>
                <w:rFonts w:ascii="Times New Roman" w:hAnsi="Times New Roman"/>
              </w:rPr>
              <w:t>є</w:t>
            </w:r>
            <w:proofErr w:type="spellEnd"/>
            <w:r w:rsidRPr="0093122B">
              <w:rPr>
                <w:rFonts w:ascii="Times New Roman" w:hAnsi="Times New Roman"/>
              </w:rPr>
              <w:t>,</w:t>
            </w:r>
            <w:proofErr w:type="gramEnd"/>
            <w:r w:rsidRPr="0093122B">
              <w:rPr>
                <w:rFonts w:ascii="Times New Roman" w:hAnsi="Times New Roman"/>
              </w:rPr>
              <w:t xml:space="preserve"> </w:t>
            </w:r>
            <w:proofErr w:type="spellStart"/>
            <w:r w:rsidRPr="0093122B">
              <w:rPr>
                <w:rFonts w:ascii="Times New Roman" w:hAnsi="Times New Roman"/>
              </w:rPr>
              <w:t>круглі</w:t>
            </w:r>
            <w:proofErr w:type="spellEnd"/>
            <w:r w:rsidRPr="0093122B">
              <w:rPr>
                <w:rFonts w:ascii="Times New Roman" w:hAnsi="Times New Roman"/>
              </w:rPr>
              <w:t xml:space="preserve"> </w:t>
            </w:r>
            <w:proofErr w:type="spellStart"/>
            <w:r w:rsidRPr="0093122B">
              <w:rPr>
                <w:rFonts w:ascii="Times New Roman" w:hAnsi="Times New Roman"/>
              </w:rPr>
              <w:t>столи</w:t>
            </w:r>
            <w:proofErr w:type="spellEnd"/>
            <w:r w:rsidRPr="0093122B">
              <w:rPr>
                <w:rFonts w:ascii="Times New Roman" w:hAnsi="Times New Roman"/>
              </w:rPr>
              <w:t xml:space="preserve">, «уроки </w:t>
            </w:r>
            <w:proofErr w:type="spellStart"/>
            <w:r w:rsidRPr="0093122B">
              <w:rPr>
                <w:rFonts w:ascii="Times New Roman" w:hAnsi="Times New Roman"/>
              </w:rPr>
              <w:t>мужності</w:t>
            </w:r>
            <w:proofErr w:type="spellEnd"/>
            <w:r w:rsidRPr="0093122B">
              <w:rPr>
                <w:rFonts w:ascii="Times New Roman" w:hAnsi="Times New Roman"/>
              </w:rPr>
              <w:t xml:space="preserve">», </w:t>
            </w:r>
            <w:proofErr w:type="spellStart"/>
            <w:r w:rsidRPr="0093122B">
              <w:rPr>
                <w:rFonts w:ascii="Times New Roman" w:hAnsi="Times New Roman"/>
              </w:rPr>
              <w:t>мозковий</w:t>
            </w:r>
            <w:proofErr w:type="spellEnd"/>
            <w:r w:rsidRPr="0093122B">
              <w:rPr>
                <w:rFonts w:ascii="Times New Roman" w:hAnsi="Times New Roman"/>
              </w:rPr>
              <w:t xml:space="preserve"> штурм</w:t>
            </w:r>
          </w:p>
        </w:tc>
        <w:tc>
          <w:tcPr>
            <w:tcW w:w="1742" w:type="dxa"/>
          </w:tcPr>
          <w:p w:rsidR="005552F8" w:rsidRPr="00475B46" w:rsidRDefault="005552F8" w:rsidP="00994257">
            <w:pPr>
              <w:jc w:val="both"/>
              <w:rPr>
                <w:rFonts w:ascii="Times New Roman" w:hAnsi="Times New Roman"/>
                <w:lang w:val="uk-UA"/>
              </w:rPr>
            </w:pPr>
            <w:r w:rsidRPr="00475B46">
              <w:rPr>
                <w:rFonts w:ascii="Times New Roman" w:hAnsi="Times New Roman"/>
                <w:lang w:val="uk-UA"/>
              </w:rPr>
              <w:t xml:space="preserve">Соціальні та благодійні акції, благодійні концерти, години-спогади, реквієми, зустрічі із учасниками АТО, зустрічі із волонтерами, тематичні заходи з нагоди пам’ятних дат, екскурсії, благодійні ярмарки, майстер-класи </w:t>
            </w:r>
            <w:r>
              <w:rPr>
                <w:rFonts w:ascii="Times New Roman" w:hAnsi="Times New Roman"/>
                <w:lang w:val="en-US"/>
              </w:rPr>
              <w:t>hand</w:t>
            </w:r>
            <w:r w:rsidRPr="00C553A5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made</w:t>
            </w:r>
            <w:r w:rsidRPr="00475B46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475B46">
              <w:rPr>
                <w:rFonts w:ascii="Times New Roman" w:hAnsi="Times New Roman"/>
                <w:lang w:val="uk-UA"/>
              </w:rPr>
              <w:t>флешмоби</w:t>
            </w:r>
            <w:proofErr w:type="spellEnd"/>
            <w:r w:rsidRPr="00475B46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683" w:type="dxa"/>
          </w:tcPr>
          <w:p w:rsidR="005552F8" w:rsidRPr="00475B46" w:rsidRDefault="005552F8" w:rsidP="00994257">
            <w:pPr>
              <w:jc w:val="both"/>
              <w:rPr>
                <w:rFonts w:ascii="Times New Roman" w:hAnsi="Times New Roman"/>
                <w:lang w:val="uk-UA"/>
              </w:rPr>
            </w:pPr>
            <w:r w:rsidRPr="00475B46">
              <w:rPr>
                <w:rFonts w:ascii="Times New Roman" w:hAnsi="Times New Roman"/>
                <w:lang w:val="uk-UA"/>
              </w:rPr>
              <w:t xml:space="preserve">Виставки, стінгазети, благодійні виставки, ярмарки, реферативні повідомлення, вистави, благодійні концерти, фестивалі, вечори самодіяльності, ток-шоу, кінолекторії, фотосесії, написання листів бійцям АТО, </w:t>
            </w:r>
            <w:proofErr w:type="spellStart"/>
            <w:r w:rsidRPr="00475B46">
              <w:rPr>
                <w:rFonts w:ascii="Times New Roman" w:hAnsi="Times New Roman"/>
                <w:lang w:val="uk-UA"/>
              </w:rPr>
              <w:t>флешмоби</w:t>
            </w:r>
            <w:proofErr w:type="spellEnd"/>
          </w:p>
        </w:tc>
        <w:tc>
          <w:tcPr>
            <w:tcW w:w="1718" w:type="dxa"/>
          </w:tcPr>
          <w:p w:rsidR="005552F8" w:rsidRPr="00475B46" w:rsidRDefault="005552F8" w:rsidP="00994257">
            <w:pPr>
              <w:jc w:val="both"/>
              <w:rPr>
                <w:rFonts w:ascii="Times New Roman" w:hAnsi="Times New Roman"/>
                <w:lang w:val="uk-UA"/>
              </w:rPr>
            </w:pPr>
            <w:r w:rsidRPr="00475B46">
              <w:rPr>
                <w:rFonts w:ascii="Times New Roman" w:hAnsi="Times New Roman"/>
                <w:lang w:val="uk-UA"/>
              </w:rPr>
              <w:t xml:space="preserve">Ситуаційно-ділові ігри, драматичні імпровізації, фестиваль соціально-психологічних театрів, тематичні фестивалі, патріотичні конкурси, змагання, інтелектуально-розважальні ігри та </w:t>
            </w:r>
            <w:proofErr w:type="spellStart"/>
            <w:r w:rsidRPr="00475B46">
              <w:rPr>
                <w:rFonts w:ascii="Times New Roman" w:hAnsi="Times New Roman"/>
                <w:lang w:val="uk-UA"/>
              </w:rPr>
              <w:t>квести</w:t>
            </w:r>
            <w:proofErr w:type="spellEnd"/>
          </w:p>
        </w:tc>
        <w:tc>
          <w:tcPr>
            <w:tcW w:w="1707" w:type="dxa"/>
          </w:tcPr>
          <w:p w:rsidR="005552F8" w:rsidRPr="0093122B" w:rsidRDefault="005552F8" w:rsidP="0099425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3122B">
              <w:rPr>
                <w:rFonts w:ascii="Times New Roman" w:hAnsi="Times New Roman"/>
              </w:rPr>
              <w:t>Формування</w:t>
            </w:r>
            <w:proofErr w:type="spellEnd"/>
            <w:r w:rsidRPr="0093122B">
              <w:rPr>
                <w:rFonts w:ascii="Times New Roman" w:hAnsi="Times New Roman"/>
              </w:rPr>
              <w:t xml:space="preserve"> </w:t>
            </w:r>
            <w:proofErr w:type="spellStart"/>
            <w:r w:rsidRPr="0093122B">
              <w:rPr>
                <w:rFonts w:ascii="Times New Roman" w:hAnsi="Times New Roman"/>
              </w:rPr>
              <w:t>виховного</w:t>
            </w:r>
            <w:proofErr w:type="spellEnd"/>
            <w:r w:rsidRPr="0093122B">
              <w:rPr>
                <w:rFonts w:ascii="Times New Roman" w:hAnsi="Times New Roman"/>
              </w:rPr>
              <w:t xml:space="preserve"> </w:t>
            </w:r>
            <w:proofErr w:type="spellStart"/>
            <w:r w:rsidRPr="0093122B">
              <w:rPr>
                <w:rFonts w:ascii="Times New Roman" w:hAnsi="Times New Roman"/>
              </w:rPr>
              <w:t>середовища</w:t>
            </w:r>
            <w:proofErr w:type="spellEnd"/>
            <w:r w:rsidRPr="0093122B">
              <w:rPr>
                <w:rFonts w:ascii="Times New Roman" w:hAnsi="Times New Roman"/>
              </w:rPr>
              <w:t xml:space="preserve"> у </w:t>
            </w:r>
            <w:proofErr w:type="spellStart"/>
            <w:proofErr w:type="gramStart"/>
            <w:r w:rsidRPr="0093122B">
              <w:rPr>
                <w:rFonts w:ascii="Times New Roman" w:hAnsi="Times New Roman"/>
              </w:rPr>
              <w:t>соц</w:t>
            </w:r>
            <w:proofErr w:type="gramEnd"/>
            <w:r w:rsidRPr="0093122B">
              <w:rPr>
                <w:rFonts w:ascii="Times New Roman" w:hAnsi="Times New Roman"/>
              </w:rPr>
              <w:t>іальних</w:t>
            </w:r>
            <w:proofErr w:type="spellEnd"/>
            <w:r w:rsidRPr="0093122B">
              <w:rPr>
                <w:rFonts w:ascii="Times New Roman" w:hAnsi="Times New Roman"/>
              </w:rPr>
              <w:t xml:space="preserve"> мережах, </w:t>
            </w:r>
            <w:proofErr w:type="spellStart"/>
            <w:r w:rsidRPr="0093122B">
              <w:rPr>
                <w:rFonts w:ascii="Times New Roman" w:hAnsi="Times New Roman"/>
              </w:rPr>
              <w:t>інтернет-технології</w:t>
            </w:r>
            <w:proofErr w:type="spellEnd"/>
            <w:r w:rsidRPr="0093122B">
              <w:rPr>
                <w:rFonts w:ascii="Times New Roman" w:hAnsi="Times New Roman"/>
              </w:rPr>
              <w:t xml:space="preserve">, </w:t>
            </w:r>
            <w:proofErr w:type="spellStart"/>
            <w:r w:rsidRPr="0093122B">
              <w:rPr>
                <w:rFonts w:ascii="Times New Roman" w:hAnsi="Times New Roman"/>
              </w:rPr>
              <w:t>обговорення</w:t>
            </w:r>
            <w:proofErr w:type="spellEnd"/>
            <w:r w:rsidRPr="0093122B">
              <w:rPr>
                <w:rFonts w:ascii="Times New Roman" w:hAnsi="Times New Roman"/>
              </w:rPr>
              <w:t xml:space="preserve"> у форумах, </w:t>
            </w:r>
            <w:proofErr w:type="spellStart"/>
            <w:r w:rsidRPr="0093122B">
              <w:rPr>
                <w:rFonts w:ascii="Times New Roman" w:hAnsi="Times New Roman"/>
              </w:rPr>
              <w:t>презентації</w:t>
            </w:r>
            <w:proofErr w:type="spellEnd"/>
            <w:r w:rsidRPr="0093122B">
              <w:rPr>
                <w:rFonts w:ascii="Times New Roman" w:hAnsi="Times New Roman"/>
              </w:rPr>
              <w:t xml:space="preserve"> </w:t>
            </w:r>
            <w:proofErr w:type="spellStart"/>
            <w:r w:rsidRPr="0093122B">
              <w:rPr>
                <w:rFonts w:ascii="Times New Roman" w:hAnsi="Times New Roman"/>
              </w:rPr>
              <w:t>соціальних</w:t>
            </w:r>
            <w:proofErr w:type="spellEnd"/>
            <w:r w:rsidRPr="0093122B">
              <w:rPr>
                <w:rFonts w:ascii="Times New Roman" w:hAnsi="Times New Roman"/>
              </w:rPr>
              <w:t xml:space="preserve"> </w:t>
            </w:r>
            <w:proofErr w:type="spellStart"/>
            <w:r w:rsidRPr="0093122B">
              <w:rPr>
                <w:rFonts w:ascii="Times New Roman" w:hAnsi="Times New Roman"/>
              </w:rPr>
              <w:t>проектів</w:t>
            </w:r>
            <w:proofErr w:type="spellEnd"/>
            <w:r w:rsidRPr="0093122B">
              <w:rPr>
                <w:rFonts w:ascii="Times New Roman" w:hAnsi="Times New Roman"/>
              </w:rPr>
              <w:t>, онлайн-</w:t>
            </w:r>
            <w:proofErr w:type="spellStart"/>
            <w:r w:rsidRPr="0093122B">
              <w:rPr>
                <w:rFonts w:ascii="Times New Roman" w:hAnsi="Times New Roman"/>
              </w:rPr>
              <w:t>опитування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відеозвернення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фотосесії</w:t>
            </w:r>
            <w:proofErr w:type="spellEnd"/>
          </w:p>
        </w:tc>
        <w:tc>
          <w:tcPr>
            <w:tcW w:w="1242" w:type="dxa"/>
          </w:tcPr>
          <w:p w:rsidR="005552F8" w:rsidRPr="0093122B" w:rsidRDefault="005552F8" w:rsidP="00994257">
            <w:pPr>
              <w:jc w:val="both"/>
              <w:rPr>
                <w:rFonts w:ascii="Times New Roman" w:hAnsi="Times New Roman"/>
                <w:lang w:val="uk-UA"/>
              </w:rPr>
            </w:pPr>
            <w:r w:rsidRPr="0093122B">
              <w:rPr>
                <w:rFonts w:ascii="Times New Roman" w:hAnsi="Times New Roman"/>
              </w:rPr>
              <w:t>Само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3122B">
              <w:rPr>
                <w:rFonts w:ascii="Times New Roman" w:hAnsi="Times New Roman"/>
              </w:rPr>
              <w:t>пізнання</w:t>
            </w:r>
            <w:proofErr w:type="spellEnd"/>
            <w:r w:rsidRPr="0093122B">
              <w:rPr>
                <w:rFonts w:ascii="Times New Roman" w:hAnsi="Times New Roman"/>
              </w:rPr>
              <w:t>, само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3122B">
              <w:rPr>
                <w:rFonts w:ascii="Times New Roman" w:hAnsi="Times New Roman"/>
              </w:rPr>
              <w:t>регуляція</w:t>
            </w:r>
            <w:proofErr w:type="spellEnd"/>
            <w:r w:rsidRPr="0093122B">
              <w:rPr>
                <w:rFonts w:ascii="Times New Roman" w:hAnsi="Times New Roman"/>
              </w:rPr>
              <w:t>, само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3122B">
              <w:rPr>
                <w:rFonts w:ascii="Times New Roman" w:hAnsi="Times New Roman"/>
              </w:rPr>
              <w:t>реалізація</w:t>
            </w:r>
            <w:proofErr w:type="spellEnd"/>
            <w:r w:rsidRPr="0093122B">
              <w:rPr>
                <w:rFonts w:ascii="Times New Roman" w:hAnsi="Times New Roman"/>
              </w:rPr>
              <w:t>, само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3122B">
              <w:rPr>
                <w:rFonts w:ascii="Times New Roman" w:hAnsi="Times New Roman"/>
              </w:rPr>
              <w:t>організація</w:t>
            </w:r>
            <w:proofErr w:type="spellEnd"/>
            <w:r w:rsidRPr="0093122B">
              <w:rPr>
                <w:rFonts w:ascii="Times New Roman" w:hAnsi="Times New Roman"/>
              </w:rPr>
              <w:t xml:space="preserve">, метод </w:t>
            </w:r>
            <w:proofErr w:type="spellStart"/>
            <w:r w:rsidRPr="0093122B">
              <w:rPr>
                <w:rFonts w:ascii="Times New Roman" w:hAnsi="Times New Roman"/>
              </w:rPr>
              <w:t>аналізу</w:t>
            </w:r>
            <w:proofErr w:type="spellEnd"/>
            <w:r w:rsidRPr="0093122B">
              <w:rPr>
                <w:rFonts w:ascii="Times New Roman" w:hAnsi="Times New Roman"/>
              </w:rPr>
              <w:t xml:space="preserve"> </w:t>
            </w:r>
            <w:proofErr w:type="spellStart"/>
            <w:r w:rsidRPr="0093122B">
              <w:rPr>
                <w:rFonts w:ascii="Times New Roman" w:hAnsi="Times New Roman"/>
              </w:rPr>
              <w:t>проблемних</w:t>
            </w:r>
            <w:proofErr w:type="spellEnd"/>
            <w:r w:rsidRPr="0093122B">
              <w:rPr>
                <w:rFonts w:ascii="Times New Roman" w:hAnsi="Times New Roman"/>
              </w:rPr>
              <w:t xml:space="preserve"> </w:t>
            </w:r>
            <w:proofErr w:type="spellStart"/>
            <w:r w:rsidRPr="0093122B">
              <w:rPr>
                <w:rFonts w:ascii="Times New Roman" w:hAnsi="Times New Roman"/>
              </w:rPr>
              <w:t>ситуацій</w:t>
            </w:r>
            <w:proofErr w:type="spellEnd"/>
            <w:r w:rsidRPr="0093122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93122B">
              <w:rPr>
                <w:rFonts w:ascii="Times New Roman" w:hAnsi="Times New Roman"/>
              </w:rPr>
              <w:t>стил</w:t>
            </w:r>
            <w:proofErr w:type="gramEnd"/>
            <w:r w:rsidRPr="0093122B">
              <w:rPr>
                <w:rFonts w:ascii="Times New Roman" w:hAnsi="Times New Roman"/>
              </w:rPr>
              <w:t>ів</w:t>
            </w:r>
            <w:proofErr w:type="spellEnd"/>
            <w:r w:rsidRPr="0093122B">
              <w:rPr>
                <w:rFonts w:ascii="Times New Roman" w:hAnsi="Times New Roman"/>
              </w:rPr>
              <w:t xml:space="preserve"> </w:t>
            </w:r>
            <w:proofErr w:type="spellStart"/>
            <w:r w:rsidRPr="0093122B">
              <w:rPr>
                <w:rFonts w:ascii="Times New Roman" w:hAnsi="Times New Roman"/>
              </w:rPr>
              <w:t>поведінки</w:t>
            </w:r>
            <w:proofErr w:type="spellEnd"/>
            <w:r w:rsidRPr="0093122B">
              <w:rPr>
                <w:rFonts w:ascii="Times New Roman" w:hAnsi="Times New Roman"/>
              </w:rPr>
              <w:t xml:space="preserve">, </w:t>
            </w:r>
            <w:proofErr w:type="spellStart"/>
            <w:r w:rsidRPr="0093122B">
              <w:rPr>
                <w:rFonts w:ascii="Times New Roman" w:hAnsi="Times New Roman"/>
              </w:rPr>
              <w:t>прийняття</w:t>
            </w:r>
            <w:proofErr w:type="spellEnd"/>
            <w:r w:rsidRPr="0093122B">
              <w:rPr>
                <w:rFonts w:ascii="Times New Roman" w:hAnsi="Times New Roman"/>
              </w:rPr>
              <w:t xml:space="preserve"> </w:t>
            </w:r>
            <w:proofErr w:type="spellStart"/>
            <w:r w:rsidRPr="0093122B">
              <w:rPr>
                <w:rFonts w:ascii="Times New Roman" w:hAnsi="Times New Roman"/>
              </w:rPr>
              <w:t>рішень</w:t>
            </w:r>
            <w:proofErr w:type="spellEnd"/>
          </w:p>
        </w:tc>
      </w:tr>
    </w:tbl>
    <w:p w:rsidR="0073456C" w:rsidRPr="0073456C" w:rsidRDefault="0073456C" w:rsidP="007345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345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межах діяльності Національно-патріотичного табору для студентської молоді «Дія» завершилася </w:t>
      </w:r>
      <w:r w:rsidRPr="0073456C">
        <w:rPr>
          <w:rFonts w:ascii="Times New Roman" w:hAnsi="Times New Roman" w:cs="Times New Roman"/>
          <w:b/>
          <w:sz w:val="28"/>
          <w:szCs w:val="28"/>
          <w:lang w:val="uk-UA"/>
        </w:rPr>
        <w:t>ХІ</w:t>
      </w:r>
      <w:r w:rsidRPr="0073456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345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7345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тематична зміна</w:t>
      </w:r>
      <w:r w:rsidRPr="007345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 гаслом </w:t>
      </w:r>
      <w:r w:rsidRPr="007345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«Наслідуймо видатних українців!»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7345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(листопад 2019 р.)</w:t>
      </w:r>
      <w:r w:rsidRPr="007345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Мета – висвітлення педагогічної діяльності видатних освітян-громадівців України другої половини ХІХ – початку ХХ століття.</w:t>
      </w:r>
    </w:p>
    <w:p w:rsidR="0073456C" w:rsidRPr="0073456C" w:rsidRDefault="0073456C" w:rsidP="00734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Серед заходів якої: захід у Центральній бібліотеці міста Умань «О, цей невгамовний Куліш», виготовлення тематичних листівок, виставка праць Наукової бібліотеки УДПУ імені Павла Тичини, приурочена творчій діяльності П.</w:t>
      </w:r>
      <w:r w:rsidRPr="007345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4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Куліша; виховний захід «Геній української нації»; проведення </w:t>
      </w:r>
      <w:r w:rsidRPr="007345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Всеукраїнської науково-практичної конференції «Просвітницька та культурно-освітня діяльність Пантелеймона Куліша: з нагоди 200-річчя з дня народження» тощо.</w:t>
      </w:r>
    </w:p>
    <w:p w:rsidR="009F124A" w:rsidRPr="009F124A" w:rsidRDefault="009F124A" w:rsidP="009F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березні </w:t>
      </w:r>
      <w:r w:rsidR="008A46DA" w:rsidRPr="009F124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Pr="009F124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A46DA" w:rsidRPr="009F124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9F124A">
        <w:rPr>
          <w:rFonts w:ascii="Times New Roman" w:hAnsi="Times New Roman" w:cs="Times New Roman"/>
          <w:sz w:val="28"/>
          <w:szCs w:val="28"/>
          <w:lang w:val="uk-UA"/>
        </w:rPr>
        <w:t xml:space="preserve">. було </w:t>
      </w:r>
      <w:r w:rsidR="008A46DA" w:rsidRPr="009F124A"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r w:rsidRPr="009F124A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9F124A">
        <w:rPr>
          <w:rFonts w:ascii="Times New Roman" w:hAnsi="Times New Roman" w:cs="Times New Roman"/>
          <w:b/>
          <w:sz w:val="28"/>
          <w:szCs w:val="28"/>
          <w:lang w:val="uk-UA"/>
        </w:rPr>
        <w:t>ІІІ </w:t>
      </w:r>
      <w:r w:rsidR="008A46DA" w:rsidRPr="009F124A">
        <w:rPr>
          <w:rFonts w:ascii="Times New Roman" w:hAnsi="Times New Roman" w:cs="Times New Roman"/>
          <w:b/>
          <w:sz w:val="28"/>
          <w:szCs w:val="28"/>
          <w:lang w:val="uk-UA"/>
        </w:rPr>
        <w:t>фестивал</w:t>
      </w:r>
      <w:r w:rsidRPr="009F124A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8A46DA" w:rsidRPr="009F12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«Інсценізація казок </w:t>
      </w:r>
      <w:proofErr w:type="spellStart"/>
      <w:r w:rsidR="008A46DA" w:rsidRPr="009F124A">
        <w:rPr>
          <w:rFonts w:ascii="Times New Roman" w:hAnsi="Times New Roman" w:cs="Times New Roman"/>
          <w:b/>
          <w:sz w:val="28"/>
          <w:szCs w:val="28"/>
          <w:lang w:val="uk-UA"/>
        </w:rPr>
        <w:t>В. О. Сухомлинськ</w:t>
      </w:r>
      <w:proofErr w:type="spellEnd"/>
      <w:r w:rsidR="008A46DA" w:rsidRPr="009F124A">
        <w:rPr>
          <w:rFonts w:ascii="Times New Roman" w:hAnsi="Times New Roman" w:cs="Times New Roman"/>
          <w:b/>
          <w:sz w:val="28"/>
          <w:szCs w:val="28"/>
          <w:lang w:val="uk-UA"/>
        </w:rPr>
        <w:t>ого).</w:t>
      </w:r>
      <w:r w:rsidRPr="009F124A">
        <w:rPr>
          <w:rFonts w:ascii="Times New Roman" w:hAnsi="Times New Roman" w:cs="Times New Roman"/>
          <w:sz w:val="28"/>
          <w:szCs w:val="28"/>
          <w:lang w:val="uk-UA"/>
        </w:rPr>
        <w:t xml:space="preserve"> Мета заходу вивчення творчої спадщини Василя Сухомлинського з її застосуванням в сучасних умовах навчання майбутніх соціальних педагогів, соціальних працівників, психологів з вмінням вирішувати сучасні соціально-педагогічні проблеми, керуючись мудрими порадами Великого вчителя.</w:t>
      </w:r>
    </w:p>
    <w:p w:rsidR="009F124A" w:rsidRPr="009F124A" w:rsidRDefault="009F124A" w:rsidP="009F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24A">
        <w:rPr>
          <w:rFonts w:ascii="Times New Roman" w:hAnsi="Times New Roman" w:cs="Times New Roman"/>
          <w:sz w:val="28"/>
          <w:szCs w:val="28"/>
          <w:lang w:val="uk-UA"/>
        </w:rPr>
        <w:t>Студенти факультету соціальної та психологічної освіти разом з вихованцями освітніх закладів міста Умань (ЗОШ № 1 імені Пушкіна, школи-гімназії № 2, ЗОШ № 3, ЗОШ № 11 імені Бажана, ЗОШ № 14, Обласного міжрегіонального центру соціально-психологічної реабілітації дітей) взяли участь у театралізованому показі казок великого педагога Василя Олександровича Сухомлинського (21.11.</w:t>
      </w:r>
      <w:r w:rsidR="00B97982">
        <w:rPr>
          <w:rFonts w:ascii="Times New Roman" w:hAnsi="Times New Roman" w:cs="Times New Roman"/>
          <w:sz w:val="28"/>
          <w:szCs w:val="28"/>
          <w:lang w:val="uk-UA"/>
        </w:rPr>
        <w:t>16 – І Фестиваль, 27.11.17 – ІІ </w:t>
      </w:r>
      <w:r w:rsidRPr="009F124A">
        <w:rPr>
          <w:rFonts w:ascii="Times New Roman" w:hAnsi="Times New Roman" w:cs="Times New Roman"/>
          <w:sz w:val="28"/>
          <w:szCs w:val="28"/>
          <w:lang w:val="uk-UA"/>
        </w:rPr>
        <w:t>Фестиваль).</w:t>
      </w:r>
    </w:p>
    <w:p w:rsidR="008A46DA" w:rsidRPr="009F124A" w:rsidRDefault="009F124A" w:rsidP="00AE6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24A">
        <w:rPr>
          <w:rFonts w:ascii="Times New Roman" w:hAnsi="Times New Roman" w:cs="Times New Roman"/>
          <w:sz w:val="28"/>
          <w:szCs w:val="28"/>
          <w:lang w:val="uk-UA"/>
        </w:rPr>
        <w:t xml:space="preserve">Глядачі мали змогу віднайти глибокий зміст виховання доброти, поваги, бережливості, толерантності, мудрості, працьовитості у казках великого педагога: «Горбатенька дівчинка», «Який слід повинна залишити людина?», «Золоте зернятко істини», «Камінь», «Добре слово», «Зайчик і місяць», «Маківка і джміль», «Важко бути людиною», «Акація і бджола», «Навіщо кажуть </w:t>
      </w:r>
      <w:proofErr w:type="spellStart"/>
      <w:r w:rsidRPr="009F124A">
        <w:rPr>
          <w:rFonts w:ascii="Times New Roman" w:hAnsi="Times New Roman" w:cs="Times New Roman"/>
          <w:sz w:val="28"/>
          <w:szCs w:val="28"/>
          <w:lang w:val="uk-UA"/>
        </w:rPr>
        <w:t>„Спасибі</w:t>
      </w:r>
      <w:proofErr w:type="spellEnd"/>
      <w:r w:rsidRPr="009F124A">
        <w:rPr>
          <w:rFonts w:ascii="Times New Roman" w:hAnsi="Times New Roman" w:cs="Times New Roman"/>
          <w:sz w:val="28"/>
          <w:szCs w:val="28"/>
          <w:lang w:val="uk-UA"/>
        </w:rPr>
        <w:t>”?», «Бо я – людина!, «Скупий», «Яблунька і літо», «Хто кого веде додому?», «Він зненавидів красу».</w:t>
      </w:r>
    </w:p>
    <w:p w:rsidR="009F124A" w:rsidRPr="009F124A" w:rsidRDefault="009F124A" w:rsidP="009F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 квітня 2019</w:t>
      </w:r>
      <w:r w:rsidR="00E677D8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9F124A">
        <w:rPr>
          <w:rFonts w:ascii="Times New Roman" w:hAnsi="Times New Roman" w:cs="Times New Roman"/>
          <w:b/>
          <w:sz w:val="28"/>
          <w:szCs w:val="28"/>
          <w:lang w:val="uk-UA"/>
        </w:rPr>
        <w:t>проведено П’ятий фестиваль соціально-психологічної драми «Почуй! Побач!».</w:t>
      </w:r>
      <w:r w:rsidRPr="009F124A">
        <w:rPr>
          <w:rFonts w:ascii="Times New Roman" w:hAnsi="Times New Roman" w:cs="Times New Roman"/>
          <w:sz w:val="28"/>
          <w:szCs w:val="28"/>
          <w:lang w:val="uk-UA"/>
        </w:rPr>
        <w:t xml:space="preserve"> Мета фестивалю: використовуючи принцип «рівний-рівному», донести до молодих людей важливість подолання соціальних проблем та соціальних хвороб, збільшити коло однодумців та показати шляхи розв’язання цих проблем очима учнівської та студентської молоді. У фестивалі щорічно беруть участь колективи загальноосвітніх шкіл та вищих навчальних закладів міста.</w:t>
      </w:r>
    </w:p>
    <w:p w:rsidR="009F124A" w:rsidRPr="0073456C" w:rsidRDefault="009F124A" w:rsidP="009F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24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невеликих театральних постановках, театрі тіней, вокально-хореографічних композиціях учасники порушують важливі питання самостійного життєвого вибору, моральної стійкості, протистояння шкідливим звичкам, акцентують увагу </w:t>
      </w:r>
      <w:r w:rsidRPr="0073456C">
        <w:rPr>
          <w:rFonts w:ascii="Times New Roman" w:hAnsi="Times New Roman" w:cs="Times New Roman"/>
          <w:sz w:val="28"/>
          <w:szCs w:val="28"/>
          <w:lang w:val="uk-UA"/>
        </w:rPr>
        <w:t>на вічних моральних цінностях (любові, вірності, дружбі, сімейному щасті), праві вибору на моральних та фізичних проявах спокуси та боротьбі за власне життя, захист прав людини.</w:t>
      </w:r>
    </w:p>
    <w:p w:rsidR="009F124A" w:rsidRPr="0073456C" w:rsidRDefault="009F124A" w:rsidP="00D76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56C">
        <w:rPr>
          <w:rFonts w:ascii="Times New Roman" w:hAnsi="Times New Roman" w:cs="Times New Roman"/>
          <w:sz w:val="28"/>
          <w:szCs w:val="28"/>
          <w:lang w:val="uk-UA"/>
        </w:rPr>
        <w:t xml:space="preserve">24-26 травня 2019 року в Українському дитячому центрі «Молода гвардія» відбувся яскравий професійний форум – </w:t>
      </w:r>
      <w:r w:rsidRPr="0073456C">
        <w:rPr>
          <w:rFonts w:ascii="Times New Roman" w:hAnsi="Times New Roman" w:cs="Times New Roman"/>
          <w:b/>
          <w:sz w:val="28"/>
          <w:szCs w:val="28"/>
          <w:lang w:val="uk-UA"/>
        </w:rPr>
        <w:t>ІІІ Всеукраїнський фестиваль-конкурс «Ліга педагогів»</w:t>
      </w:r>
      <w:r w:rsidRPr="0073456C">
        <w:rPr>
          <w:rFonts w:ascii="Times New Roman" w:hAnsi="Times New Roman" w:cs="Times New Roman"/>
          <w:sz w:val="28"/>
          <w:szCs w:val="28"/>
          <w:lang w:val="uk-UA"/>
        </w:rPr>
        <w:t>, співорганізатором якого є Уманський державний педагогічний університет імені Павла Тичини. За результатами усіх конкурсних випробувань, кубки переможців «Ліги педагогів-2019» отримали команди Уманського державного педагогічного університету імені Павла Тичини та ВНКЗ «Балтське педагогічне училище».</w:t>
      </w:r>
    </w:p>
    <w:p w:rsidR="00D76769" w:rsidRPr="0073456C" w:rsidRDefault="009F124A" w:rsidP="00D76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56C">
        <w:rPr>
          <w:rFonts w:ascii="Times New Roman" w:hAnsi="Times New Roman" w:cs="Times New Roman"/>
          <w:sz w:val="28"/>
          <w:szCs w:val="28"/>
          <w:lang w:val="uk-UA"/>
        </w:rPr>
        <w:t>Напередодні Міжнародного дня захисту дітей</w:t>
      </w:r>
      <w:r w:rsidR="00D76769" w:rsidRPr="0073456C">
        <w:rPr>
          <w:rFonts w:ascii="Times New Roman" w:hAnsi="Times New Roman" w:cs="Times New Roman"/>
          <w:sz w:val="28"/>
          <w:szCs w:val="28"/>
          <w:lang w:val="uk-UA"/>
        </w:rPr>
        <w:t xml:space="preserve"> (травень </w:t>
      </w:r>
      <w:r w:rsidR="00D76769" w:rsidRPr="0073456C">
        <w:rPr>
          <w:rFonts w:ascii="Times New Roman" w:hAnsi="Times New Roman" w:cs="Times New Roman"/>
          <w:sz w:val="28"/>
          <w:szCs w:val="28"/>
        </w:rPr>
        <w:t>2019</w:t>
      </w:r>
      <w:r w:rsidR="00D76769" w:rsidRPr="0073456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76769" w:rsidRPr="0073456C">
        <w:rPr>
          <w:rFonts w:ascii="Times New Roman" w:hAnsi="Times New Roman" w:cs="Times New Roman"/>
          <w:sz w:val="28"/>
          <w:szCs w:val="28"/>
        </w:rPr>
        <w:t>р</w:t>
      </w:r>
      <w:r w:rsidR="00D76769" w:rsidRPr="0073456C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73456C">
        <w:rPr>
          <w:rFonts w:ascii="Times New Roman" w:hAnsi="Times New Roman" w:cs="Times New Roman"/>
          <w:sz w:val="28"/>
          <w:szCs w:val="28"/>
          <w:lang w:val="uk-UA"/>
        </w:rPr>
        <w:t xml:space="preserve">, відбулося відкриття </w:t>
      </w:r>
      <w:r w:rsidRPr="007345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Центру дозвілля та відпочинку </w:t>
      </w:r>
      <w:r w:rsidR="00B97982" w:rsidRPr="0073456C">
        <w:rPr>
          <w:rFonts w:ascii="Times New Roman" w:hAnsi="Times New Roman" w:cs="Times New Roman"/>
          <w:b/>
          <w:sz w:val="28"/>
          <w:szCs w:val="28"/>
          <w:lang w:val="uk-UA"/>
        </w:rPr>
        <w:t>для дітей шкільного віку «</w:t>
      </w:r>
      <w:proofErr w:type="spellStart"/>
      <w:r w:rsidR="00B97982" w:rsidRPr="0073456C">
        <w:rPr>
          <w:rFonts w:ascii="Times New Roman" w:hAnsi="Times New Roman" w:cs="Times New Roman"/>
          <w:b/>
          <w:sz w:val="28"/>
          <w:szCs w:val="28"/>
          <w:lang w:val="uk-UA"/>
        </w:rPr>
        <w:t>Барво</w:t>
      </w:r>
      <w:r w:rsidRPr="0073456C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B97982" w:rsidRPr="0073456C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73456C">
        <w:rPr>
          <w:rFonts w:ascii="Times New Roman" w:hAnsi="Times New Roman" w:cs="Times New Roman"/>
          <w:b/>
          <w:sz w:val="28"/>
          <w:szCs w:val="28"/>
          <w:lang w:val="uk-UA"/>
        </w:rPr>
        <w:t>ай</w:t>
      </w:r>
      <w:proofErr w:type="spellEnd"/>
      <w:r w:rsidRPr="0073456C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  <w:r w:rsidRPr="0073456C">
        <w:rPr>
          <w:rFonts w:ascii="Times New Roman" w:hAnsi="Times New Roman" w:cs="Times New Roman"/>
          <w:sz w:val="28"/>
          <w:szCs w:val="28"/>
          <w:lang w:val="uk-UA"/>
        </w:rPr>
        <w:t xml:space="preserve"> Це спільний проект управління праці та соціального захисту населення Уманської міської ради і факультету соціальної та психологічної освіти Уманського державного педагогічного університету імені Павла Тичини. Діяльність Центру спрямована на створення необхідних умов для змістовного відпочинку, цікавого дозвілля, формування здорового способу життя, творчого і духовного розвитку. </w:t>
      </w:r>
    </w:p>
    <w:p w:rsidR="00B05F3C" w:rsidRDefault="0073456C" w:rsidP="00B05F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3456C"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 w:rsidRPr="00B05F3C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2019 р. співробітником Центру </w:t>
      </w:r>
      <w:r w:rsidRPr="007345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доцентом кафедри соціальної педагогіки та соціальної роботи, кандидатом педагогічних наук </w:t>
      </w:r>
      <w:proofErr w:type="spellStart"/>
      <w:r w:rsidRPr="007345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Полєхіно</w:t>
      </w:r>
      <w:proofErr w:type="spellEnd"/>
      <w:r w:rsidRPr="007345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 В.М.</w:t>
      </w:r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проведено захід </w:t>
      </w:r>
      <w:r w:rsidRPr="00B05F3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«Ми сильні, ми пам’ятаємо!»</w:t>
      </w:r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мета якого – в</w:t>
      </w:r>
      <w:r w:rsidRPr="007345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шанування пам’яті жертв Голодомору 1932-1933 років в Україні, донесення до студентства  факультету соціальної та психологічної освіти   інформації про геноцид Українського народу, вчинений комуністичним тоталітарним режимом, було мет</w:t>
      </w:r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ою проведення виховного заходу. </w:t>
      </w:r>
      <w:r w:rsidRPr="007345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Захід передбачав  вшанування пам’яті  безвинно </w:t>
      </w:r>
      <w:proofErr w:type="spellStart"/>
      <w:r w:rsidRPr="007345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умертвленних</w:t>
      </w:r>
      <w:proofErr w:type="spellEnd"/>
      <w:r w:rsidRPr="007345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 голодом та політичними репресіями людей, розвивати у </w:t>
      </w:r>
      <w:r w:rsidRPr="007345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студентів  дотримання традицій  вшанування померлих і загиблих; виховувати в учнів особистісні риси громадянина України, патріота, проведенням в подальшому відповідної науково-дослідної та пошукової діяльності.</w:t>
      </w:r>
    </w:p>
    <w:p w:rsidR="00B05F3C" w:rsidRDefault="00B05F3C" w:rsidP="00B05F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 листопада </w:t>
      </w:r>
      <w:r w:rsidR="00F802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2019 р. </w:t>
      </w:r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базі Науково-дослідного центру педагогічного краєзнавства подвійного підпорядкування (МОН та НАПН України) відбулася Всеукраїнська науково-практична конференція </w:t>
      </w:r>
      <w:r w:rsidRPr="00B05F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«Пантелеймон Куліш – життя, віддане просвітництву (до 200-річчя від дня народження)»</w:t>
      </w:r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05F3C" w:rsidRDefault="00B05F3C" w:rsidP="00B05F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Співорганізаторами виступили факультет соціальної та психологічної освіти (кафедра соціальної педагогіки та соціальної роботи, Національно-патріотичний табір для студентської молоді «ДІЯ»), факультет української  філології (кафедра української літератури, українознавства та методик їх навчання), факультет іноземних мов (кафедра теорії та практики іноземних мов).</w:t>
      </w:r>
    </w:p>
    <w:p w:rsidR="00B05F3C" w:rsidRPr="00B05F3C" w:rsidRDefault="00B05F3C" w:rsidP="00B05F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біографією П. Куліша (1819–1897) ознайомила учасників </w:t>
      </w:r>
      <w:proofErr w:type="spellStart"/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</w:t>
      </w:r>
      <w:proofErr w:type="spellEnd"/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 </w:t>
      </w:r>
      <w:r w:rsidRPr="00B05F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Девілєнєва Вікторія Олександрівна</w:t>
      </w:r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студентка 45 групи факультету соціальної та психологічної освіти, координатор табору «ДІЯ» національно-патріотичного виховання для студентської молоді</w:t>
      </w:r>
    </w:p>
    <w:p w:rsidR="00B05F3C" w:rsidRDefault="00B05F3C" w:rsidP="00B05F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Особливості зображення національного характеру українців у творчій спадщині П. Куліша розкрила </w:t>
      </w:r>
      <w:r w:rsidRPr="00B05F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Кириченко Віта Григорівна</w:t>
      </w:r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старший викладач  кафедри української літератури, українознавства, та методики їх навчання.</w:t>
      </w:r>
    </w:p>
    <w:p w:rsidR="00B05F3C" w:rsidRPr="00B05F3C" w:rsidRDefault="00B05F3C" w:rsidP="00B05F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Педагогічну та просвітницьку діяльність Пантелеймона Куліша висвітлила </w:t>
      </w:r>
      <w:r w:rsidRPr="00B05F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Кравченко Оксана Олексіївна</w:t>
      </w:r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доктор педагогічних наук, доцент, декан факультету соціальної та психологічної освіти.</w:t>
      </w:r>
    </w:p>
    <w:p w:rsidR="00B05F3C" w:rsidRDefault="00B05F3C" w:rsidP="00B05F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B05F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Білецька</w:t>
      </w:r>
      <w:proofErr w:type="spellEnd"/>
      <w:r w:rsidRPr="00B05F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Ірина Олександрівна</w:t>
      </w:r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доктор педагогічних наук, професор, завідувач кафедри теорії та практики іноземних мов презентувала Пантелеймона Куліша як одного із основоположників адекватного перекладу в Україні. До співдоповіді долучилися студенти факультету іноземних </w:t>
      </w:r>
      <w:proofErr w:type="spellStart"/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мов </w:t>
      </w:r>
      <w:r w:rsidRPr="00B05F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Поля</w:t>
      </w:r>
      <w:proofErr w:type="spellEnd"/>
      <w:r w:rsidRPr="00B05F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нчук Анна</w:t>
      </w:r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студентка 21 групи </w:t>
      </w:r>
      <w:proofErr w:type="spellStart"/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 </w:t>
      </w:r>
      <w:r w:rsidRPr="00B05F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Рев</w:t>
      </w:r>
      <w:proofErr w:type="spellEnd"/>
      <w:r w:rsidRPr="00B05F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нюк Володимир</w:t>
      </w:r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студент 41 групи, які декламували твори В. Шекспіра та Й. Гете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перекладі Пантелеймона Куліша.</w:t>
      </w:r>
    </w:p>
    <w:p w:rsidR="00B05F3C" w:rsidRDefault="00B05F3C" w:rsidP="00B05F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Студентки 32 групи факультету соціальної та психологічної освіти </w:t>
      </w:r>
      <w:r w:rsidRPr="00B05F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Олійник Яна, Федоренко Дарина, Хмара Вероніка</w:t>
      </w:r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підготували доповідь «Пантелеймон Куліш у висловах видатних українців».</w:t>
      </w:r>
    </w:p>
    <w:p w:rsidR="00B05F3C" w:rsidRPr="00B05F3C" w:rsidRDefault="00B05F3C" w:rsidP="00B05F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 керівництвом </w:t>
      </w:r>
      <w:r w:rsidRPr="00B05F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Підвальної Юлії Василівни</w:t>
      </w:r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кандидата педагогічних наук, доцента кафедри соціальної педагогіки та соціальної роботи  студенти факультету соціальної та психологічної освіти підготували інсценізацію оповідання П. Куліша «Орися».</w:t>
      </w:r>
    </w:p>
    <w:p w:rsidR="00B05F3C" w:rsidRPr="00B05F3C" w:rsidRDefault="00B05F3C" w:rsidP="00B05F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Усі учасники конференції були одностайні у підсумку, що постать Пантелеймона Куліша для молодого покоління – взірець служінню рідному народу, відстоювання національних інтересів, міцної громадянської позиції, посильної працездатності на благо українського слова та науки.</w:t>
      </w:r>
    </w:p>
    <w:p w:rsidR="00D76769" w:rsidRPr="00D76769" w:rsidRDefault="00D76769" w:rsidP="00B05F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 грудня 2019 р. </w:t>
      </w:r>
      <w:r w:rsidRPr="00D76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базі факультету соціальної та психологічної освіти </w:t>
      </w:r>
      <w:r w:rsidRPr="00D76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Умансько</w:t>
      </w:r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</w:t>
      </w:r>
      <w:r w:rsidRPr="00D76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державно</w:t>
      </w:r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</w:t>
      </w:r>
      <w:r w:rsidRPr="00D76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педагогічно</w:t>
      </w:r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 університету</w:t>
      </w:r>
      <w:r w:rsidRPr="00D76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імені Павла Тичини </w:t>
      </w:r>
      <w:r w:rsidRPr="00D76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відбувся VІ фестиваль творчості </w:t>
      </w:r>
      <w:r w:rsidRPr="00D7676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«Рівні між собою ми. Будемо разом Я і Ти».</w:t>
      </w:r>
      <w:r w:rsidRPr="00D76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Учасниками заходу стали вихованці Центру соціальної реабілітації «Пролісок», </w:t>
      </w:r>
      <w:proofErr w:type="spellStart"/>
      <w:r w:rsidRPr="00D76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Бабанської</w:t>
      </w:r>
      <w:proofErr w:type="spellEnd"/>
      <w:r w:rsidRPr="00D76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спеціальної </w:t>
      </w:r>
      <w:proofErr w:type="spellStart"/>
      <w:r w:rsidRPr="00D76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ЗОШ-інтернат</w:t>
      </w:r>
      <w:proofErr w:type="spellEnd"/>
      <w:r w:rsidRPr="00D76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І-ІІ ступенів, учні шкіл м. Умань й Уманського району.</w:t>
      </w:r>
      <w:r w:rsidRPr="00B05F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767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Головна ідея фестивалю – кожний із нас талановитий і особливий по-своєму, всі ми рівні у своєму праві на життя – в повній мірі була реалізована!</w:t>
      </w:r>
    </w:p>
    <w:p w:rsidR="008D202B" w:rsidRPr="00B05F3C" w:rsidRDefault="008D202B" w:rsidP="00B05F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F3C">
        <w:rPr>
          <w:rFonts w:ascii="Times New Roman" w:hAnsi="Times New Roman" w:cs="Times New Roman"/>
          <w:b/>
          <w:sz w:val="28"/>
          <w:szCs w:val="28"/>
          <w:lang w:val="uk-UA"/>
        </w:rPr>
        <w:t>Завдання на 20</w:t>
      </w:r>
      <w:r w:rsidR="00B05F3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B05F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р.:</w:t>
      </w:r>
    </w:p>
    <w:p w:rsidR="002E478C" w:rsidRPr="00C049B1" w:rsidRDefault="002E478C" w:rsidP="002E47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9B1">
        <w:rPr>
          <w:rFonts w:ascii="Times New Roman" w:hAnsi="Times New Roman" w:cs="Times New Roman"/>
          <w:sz w:val="28"/>
          <w:szCs w:val="28"/>
          <w:lang w:val="uk-UA"/>
        </w:rPr>
        <w:t>підвищення ефективності інтеграції вітчизняних учених у світову наукову спільноту, належного представлення здобутків вітчизняної наукової сфери у світовому інформаційному просторі;</w:t>
      </w:r>
    </w:p>
    <w:p w:rsidR="002E478C" w:rsidRPr="001B03C6" w:rsidRDefault="002E478C" w:rsidP="002E478C">
      <w:pPr>
        <w:widowControl w:val="0"/>
        <w:tabs>
          <w:tab w:val="left" w:pos="82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3C6">
        <w:rPr>
          <w:rFonts w:ascii="Times New Roman" w:hAnsi="Times New Roman" w:cs="Times New Roman"/>
          <w:sz w:val="28"/>
          <w:szCs w:val="28"/>
          <w:lang w:val="uk-UA"/>
        </w:rPr>
        <w:t xml:space="preserve">розвиток студентської та молодіжної наукової роботи шляхом організації та проведення конференцій, семінарів, конкурсів наукових робіт, пошуково-експедиційних, соціально-реабілітаційних заходів тощо (Студентське наукове товариство, Рада молодих науковців, Студентська </w:t>
      </w:r>
      <w:r w:rsidRPr="001B03C6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соціально-психологічна служба, Молодіжний центр «</w:t>
      </w:r>
      <w:proofErr w:type="spellStart"/>
      <w:r w:rsidRPr="001B03C6">
        <w:rPr>
          <w:rFonts w:ascii="Times New Roman" w:hAnsi="Times New Roman" w:cs="Times New Roman"/>
          <w:sz w:val="28"/>
          <w:szCs w:val="28"/>
          <w:lang w:val="uk-UA"/>
        </w:rPr>
        <w:t>Start</w:t>
      </w:r>
      <w:proofErr w:type="spellEnd"/>
      <w:r w:rsidRPr="001B03C6">
        <w:rPr>
          <w:rFonts w:ascii="Times New Roman" w:hAnsi="Times New Roman" w:cs="Times New Roman"/>
          <w:sz w:val="28"/>
          <w:szCs w:val="28"/>
          <w:lang w:val="uk-UA"/>
        </w:rPr>
        <w:t>» тощо);</w:t>
      </w:r>
    </w:p>
    <w:p w:rsidR="002E478C" w:rsidRPr="001B03C6" w:rsidRDefault="002E478C" w:rsidP="002E478C">
      <w:pPr>
        <w:widowControl w:val="0"/>
        <w:tabs>
          <w:tab w:val="left" w:pos="82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03C6"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r w:rsidRPr="001B03C6">
        <w:rPr>
          <w:rFonts w:ascii="Times New Roman" w:hAnsi="Times New Roman" w:cs="Times New Roman"/>
          <w:sz w:val="28"/>
          <w:szCs w:val="28"/>
          <w:lang w:val="uk-UA" w:eastAsia="uk-UA"/>
        </w:rPr>
        <w:t>євроінтеграційних</w:t>
      </w:r>
      <w:r w:rsidRPr="001B03C6">
        <w:rPr>
          <w:rFonts w:ascii="Times New Roman" w:hAnsi="Times New Roman" w:cs="Times New Roman"/>
          <w:sz w:val="28"/>
          <w:szCs w:val="28"/>
          <w:lang w:val="uk-UA"/>
        </w:rPr>
        <w:t xml:space="preserve"> заходах Ради молодих науковців МОН України </w:t>
      </w:r>
      <w:r w:rsidRPr="001B03C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як повноправного члена авторитетної міжнародної громадської організації EURODOC (Європейській раді аспірантів та молодих учених, </w:t>
      </w:r>
      <w:proofErr w:type="spellStart"/>
      <w:r w:rsidRPr="001B03C6">
        <w:rPr>
          <w:rFonts w:ascii="Times New Roman" w:hAnsi="Times New Roman" w:cs="Times New Roman"/>
          <w:sz w:val="28"/>
          <w:szCs w:val="28"/>
          <w:lang w:val="uk-UA" w:eastAsia="uk-UA"/>
        </w:rPr>
        <w:t>Брюсель</w:t>
      </w:r>
      <w:proofErr w:type="spellEnd"/>
      <w:r w:rsidRPr="001B03C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), </w:t>
      </w:r>
      <w:proofErr w:type="spellStart"/>
      <w:r w:rsidRPr="001B03C6">
        <w:rPr>
          <w:rFonts w:ascii="Times New Roman" w:hAnsi="Times New Roman" w:cs="Times New Roman"/>
          <w:sz w:val="28"/>
          <w:szCs w:val="28"/>
          <w:lang w:val="uk-UA" w:eastAsia="uk-UA"/>
        </w:rPr>
        <w:t>спрясованих</w:t>
      </w:r>
      <w:proofErr w:type="spellEnd"/>
      <w:r w:rsidRPr="001B03C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консолідацію аспірантів та молодих науковців країн Європи у їх прагненні до професійної реалізації та гідного життя; </w:t>
      </w:r>
    </w:p>
    <w:p w:rsidR="002E478C" w:rsidRPr="005F2BDA" w:rsidRDefault="002E478C" w:rsidP="002E47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BDA">
        <w:rPr>
          <w:rFonts w:ascii="Times New Roman" w:hAnsi="Times New Roman" w:cs="Times New Roman"/>
          <w:sz w:val="28"/>
          <w:szCs w:val="28"/>
          <w:lang w:val="uk-UA"/>
        </w:rPr>
        <w:t>активізація патентно-ліцензійної діяльності викладачів та студентів університету в межах угоди з</w:t>
      </w:r>
      <w:r w:rsidRPr="005F2BDA">
        <w:rPr>
          <w:rStyle w:val="FontStyle86"/>
          <w:sz w:val="28"/>
          <w:szCs w:val="28"/>
          <w:lang w:val="uk-UA"/>
        </w:rPr>
        <w:t xml:space="preserve"> Державним підприємством «Український інститут інтелектуальної власності»</w:t>
      </w:r>
      <w:r w:rsidRPr="005F2B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478C" w:rsidRPr="005F2BDA" w:rsidRDefault="002E478C" w:rsidP="002E47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F2BDA">
        <w:rPr>
          <w:rFonts w:ascii="Times New Roman" w:hAnsi="Times New Roman" w:cs="Times New Roman"/>
          <w:sz w:val="28"/>
          <w:szCs w:val="28"/>
          <w:lang w:val="uk-UA"/>
        </w:rPr>
        <w:t>участь у вітчизняних та міжнародних спеціалізованих виставкових заходах з метою співпраці з бізнесом і промисловістю та пропагування інноваційної продукції</w:t>
      </w:r>
      <w:r w:rsidRPr="005F2BDA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2E478C" w:rsidRPr="00C049B1" w:rsidRDefault="002E478C" w:rsidP="002E478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9B1">
        <w:rPr>
          <w:rFonts w:ascii="Times New Roman" w:hAnsi="Times New Roman" w:cs="Times New Roman"/>
          <w:sz w:val="28"/>
          <w:szCs w:val="28"/>
          <w:lang w:val="uk-UA"/>
        </w:rPr>
        <w:t>з метою інтернаціоналізації освіти продовжувати співпрацю, наукове та науково-технічне співробітництво з міжнародними, закордонними закладами та організаціями, іноземними фірмами та виробниками;</w:t>
      </w:r>
    </w:p>
    <w:p w:rsidR="002E478C" w:rsidRPr="00C049B1" w:rsidRDefault="002E478C" w:rsidP="002E478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C049B1"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 інтегрованість наукової (науково-технічної) діяльності закладу вищої освіти у світовий </w:t>
      </w:r>
      <w:proofErr w:type="spellStart"/>
      <w:r w:rsidRPr="00C049B1">
        <w:rPr>
          <w:rFonts w:ascii="Times New Roman" w:hAnsi="Times New Roman" w:cs="Times New Roman"/>
          <w:sz w:val="28"/>
          <w:szCs w:val="28"/>
          <w:lang w:val="uk-UA"/>
        </w:rPr>
        <w:t>освітньо-науковий</w:t>
      </w:r>
      <w:proofErr w:type="spellEnd"/>
      <w:r w:rsidRPr="00C049B1">
        <w:rPr>
          <w:rFonts w:ascii="Times New Roman" w:hAnsi="Times New Roman" w:cs="Times New Roman"/>
          <w:sz w:val="28"/>
          <w:szCs w:val="28"/>
          <w:lang w:val="uk-UA"/>
        </w:rPr>
        <w:t xml:space="preserve"> простір (</w:t>
      </w:r>
      <w:r w:rsidRPr="00C049B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наукове та науково-технічне співробітництво із закордонними організаціями; маркетингові дослідження щодо просування науково-технічних результатів на український та світовий ринки;</w:t>
      </w:r>
    </w:p>
    <w:p w:rsidR="002E478C" w:rsidRPr="005F2BDA" w:rsidRDefault="002E478C" w:rsidP="002E478C">
      <w:pPr>
        <w:tabs>
          <w:tab w:val="left" w:pos="993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BDA">
        <w:rPr>
          <w:rFonts w:ascii="Times New Roman" w:hAnsi="Times New Roman" w:cs="Times New Roman"/>
          <w:sz w:val="28"/>
          <w:szCs w:val="28"/>
        </w:rPr>
        <w:t>широкомасштабне</w:t>
      </w:r>
      <w:proofErr w:type="spellEnd"/>
      <w:r w:rsidRPr="005F2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BDA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5F2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BDA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5F2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BDA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5F2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2BD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F2BDA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5F2BD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F2BDA">
        <w:rPr>
          <w:rFonts w:ascii="Times New Roman" w:hAnsi="Times New Roman" w:cs="Times New Roman"/>
          <w:sz w:val="28"/>
          <w:szCs w:val="28"/>
        </w:rPr>
        <w:t>науково-технічних</w:t>
      </w:r>
      <w:proofErr w:type="spellEnd"/>
      <w:r w:rsidRPr="005F2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BDA">
        <w:rPr>
          <w:rFonts w:ascii="Times New Roman" w:hAnsi="Times New Roman" w:cs="Times New Roman"/>
          <w:sz w:val="28"/>
          <w:szCs w:val="28"/>
        </w:rPr>
        <w:t>експериментальних</w:t>
      </w:r>
      <w:proofErr w:type="spellEnd"/>
      <w:r w:rsidRPr="005F2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BDA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Pr="005F2BDA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2E478C" w:rsidRDefault="002E478C" w:rsidP="002E478C">
      <w:pPr>
        <w:pStyle w:val="ac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F2BDA">
        <w:rPr>
          <w:rFonts w:ascii="Times New Roman" w:hAnsi="Times New Roman"/>
          <w:sz w:val="28"/>
          <w:szCs w:val="28"/>
          <w:lang w:eastAsia="uk-UA"/>
        </w:rPr>
        <w:t>організація та проведення науково-технічних заходів різного рівня (</w:t>
      </w:r>
      <w:r w:rsidRPr="005F2BDA">
        <w:rPr>
          <w:rFonts w:ascii="Times New Roman" w:hAnsi="Times New Roman"/>
          <w:sz w:val="28"/>
          <w:szCs w:val="28"/>
        </w:rPr>
        <w:t>майстер-класів, семінарів, круглих столів, науково-практичних конференцій, методичних студій тощо</w:t>
      </w:r>
      <w:r>
        <w:rPr>
          <w:rFonts w:ascii="Times New Roman" w:hAnsi="Times New Roman"/>
          <w:sz w:val="28"/>
          <w:szCs w:val="28"/>
          <w:lang w:eastAsia="uk-UA"/>
        </w:rPr>
        <w:t>);</w:t>
      </w:r>
      <w:bookmarkStart w:id="0" w:name="_GoBack"/>
      <w:bookmarkEnd w:id="0"/>
    </w:p>
    <w:p w:rsidR="002E478C" w:rsidRPr="008D202B" w:rsidRDefault="002E478C" w:rsidP="002E4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78C">
        <w:rPr>
          <w:rFonts w:ascii="Times New Roman" w:hAnsi="Times New Roman" w:cs="Times New Roman"/>
          <w:sz w:val="28"/>
          <w:szCs w:val="28"/>
          <w:lang w:val="uk-UA"/>
        </w:rPr>
        <w:t>підготовка до друку фахового видання «</w:t>
      </w:r>
      <w:proofErr w:type="spellStart"/>
      <w:r w:rsidRPr="002E478C">
        <w:rPr>
          <w:rFonts w:ascii="Times New Roman" w:hAnsi="Times New Roman" w:cs="Times New Roman"/>
          <w:sz w:val="28"/>
          <w:szCs w:val="28"/>
          <w:lang w:val="uk-UA"/>
        </w:rPr>
        <w:t>Історико-педагогічний</w:t>
      </w:r>
      <w:proofErr w:type="spellEnd"/>
      <w:r w:rsidRPr="002E478C">
        <w:rPr>
          <w:rFonts w:ascii="Times New Roman" w:hAnsi="Times New Roman" w:cs="Times New Roman"/>
          <w:sz w:val="28"/>
          <w:szCs w:val="28"/>
          <w:lang w:val="uk-UA"/>
        </w:rPr>
        <w:t xml:space="preserve"> альманах» (Ч.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1, </w:t>
      </w:r>
      <w:r w:rsidRPr="002E478C">
        <w:rPr>
          <w:rFonts w:ascii="Times New Roman" w:hAnsi="Times New Roman" w:cs="Times New Roman"/>
          <w:sz w:val="28"/>
          <w:szCs w:val="28"/>
          <w:lang w:val="uk-UA"/>
        </w:rPr>
        <w:t>2, 20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E478C">
        <w:rPr>
          <w:rFonts w:ascii="Times New Roman" w:hAnsi="Times New Roman" w:cs="Times New Roman"/>
          <w:sz w:val="28"/>
          <w:szCs w:val="28"/>
          <w:lang w:val="uk-UA"/>
        </w:rPr>
        <w:t xml:space="preserve"> р.).</w:t>
      </w:r>
    </w:p>
    <w:p w:rsidR="002E478C" w:rsidRPr="005F2BDA" w:rsidRDefault="002E478C" w:rsidP="002E478C">
      <w:pPr>
        <w:pStyle w:val="ac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4FC" w:rsidRPr="009154FC" w:rsidRDefault="009154FC" w:rsidP="002E478C">
      <w:pPr>
        <w:widowControl w:val="0"/>
        <w:tabs>
          <w:tab w:val="left" w:pos="8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Д.пед.н</w:t>
      </w:r>
      <w:proofErr w:type="spellEnd"/>
      <w:r>
        <w:rPr>
          <w:rFonts w:ascii="Times New Roman" w:hAnsi="Times New Roman"/>
          <w:i/>
          <w:sz w:val="28"/>
          <w:szCs w:val="28"/>
        </w:rPr>
        <w:t>., проф. Н. М. Коляда</w:t>
      </w:r>
    </w:p>
    <w:sectPr w:rsidR="009154FC" w:rsidRPr="009154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17" w:rsidRDefault="00187617" w:rsidP="00BF6675">
      <w:pPr>
        <w:spacing w:after="0" w:line="240" w:lineRule="auto"/>
      </w:pPr>
      <w:r>
        <w:separator/>
      </w:r>
    </w:p>
  </w:endnote>
  <w:endnote w:type="continuationSeparator" w:id="0">
    <w:p w:rsidR="00187617" w:rsidRDefault="00187617" w:rsidP="00BF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ntiqua">
    <w:altName w:val="Vrinda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75" w:rsidRDefault="00BF667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75" w:rsidRDefault="00BF667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75" w:rsidRDefault="00BF66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17" w:rsidRDefault="00187617" w:rsidP="00BF6675">
      <w:pPr>
        <w:spacing w:after="0" w:line="240" w:lineRule="auto"/>
      </w:pPr>
      <w:r>
        <w:separator/>
      </w:r>
    </w:p>
  </w:footnote>
  <w:footnote w:type="continuationSeparator" w:id="0">
    <w:p w:rsidR="00187617" w:rsidRDefault="00187617" w:rsidP="00BF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75" w:rsidRDefault="00BF66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06083"/>
      <w:docPartObj>
        <w:docPartGallery w:val="Page Numbers (Top of Page)"/>
        <w:docPartUnique/>
      </w:docPartObj>
    </w:sdtPr>
    <w:sdtEndPr/>
    <w:sdtContent>
      <w:p w:rsidR="00BF6675" w:rsidRDefault="00BF667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27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75" w:rsidRDefault="00BF667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77"/>
    <w:rsid w:val="00187617"/>
    <w:rsid w:val="00262E48"/>
    <w:rsid w:val="002C2077"/>
    <w:rsid w:val="002E478C"/>
    <w:rsid w:val="003572F1"/>
    <w:rsid w:val="00507D04"/>
    <w:rsid w:val="005552F8"/>
    <w:rsid w:val="00562AB9"/>
    <w:rsid w:val="00651E6C"/>
    <w:rsid w:val="0073456C"/>
    <w:rsid w:val="008A46DA"/>
    <w:rsid w:val="008D202B"/>
    <w:rsid w:val="008D7D2C"/>
    <w:rsid w:val="009154FC"/>
    <w:rsid w:val="009B5E95"/>
    <w:rsid w:val="009F124A"/>
    <w:rsid w:val="00AE6ECA"/>
    <w:rsid w:val="00B05F3C"/>
    <w:rsid w:val="00B33ECF"/>
    <w:rsid w:val="00B97982"/>
    <w:rsid w:val="00BF6675"/>
    <w:rsid w:val="00D76769"/>
    <w:rsid w:val="00E677D8"/>
    <w:rsid w:val="00E76699"/>
    <w:rsid w:val="00E94792"/>
    <w:rsid w:val="00F80272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6ECA"/>
    <w:rPr>
      <w:b/>
      <w:bCs/>
    </w:rPr>
  </w:style>
  <w:style w:type="character" w:styleId="a4">
    <w:name w:val="Hyperlink"/>
    <w:basedOn w:val="a0"/>
    <w:uiPriority w:val="99"/>
    <w:unhideWhenUsed/>
    <w:rsid w:val="00E7669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7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5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552F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154FC"/>
    <w:pPr>
      <w:spacing w:line="21" w:lineRule="atLeast"/>
      <w:ind w:left="720"/>
      <w:contextualSpacing/>
      <w:jc w:val="center"/>
    </w:pPr>
    <w:rPr>
      <w:rFonts w:ascii="Calibri" w:eastAsia="Calibri" w:hAnsi="Calibri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BF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6675"/>
  </w:style>
  <w:style w:type="paragraph" w:styleId="aa">
    <w:name w:val="footer"/>
    <w:basedOn w:val="a"/>
    <w:link w:val="ab"/>
    <w:uiPriority w:val="99"/>
    <w:unhideWhenUsed/>
    <w:rsid w:val="00BF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675"/>
  </w:style>
  <w:style w:type="character" w:customStyle="1" w:styleId="10">
    <w:name w:val="Заголовок 1 Знак"/>
    <w:basedOn w:val="a0"/>
    <w:link w:val="1"/>
    <w:uiPriority w:val="9"/>
    <w:rsid w:val="0073456C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FontStyle86">
    <w:name w:val="Font Style86"/>
    <w:uiPriority w:val="99"/>
    <w:rsid w:val="002E478C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c">
    <w:name w:val="Нормальний текст"/>
    <w:basedOn w:val="a"/>
    <w:rsid w:val="002E47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6ECA"/>
    <w:rPr>
      <w:b/>
      <w:bCs/>
    </w:rPr>
  </w:style>
  <w:style w:type="character" w:styleId="a4">
    <w:name w:val="Hyperlink"/>
    <w:basedOn w:val="a0"/>
    <w:uiPriority w:val="99"/>
    <w:unhideWhenUsed/>
    <w:rsid w:val="00E7669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7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5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552F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154FC"/>
    <w:pPr>
      <w:spacing w:line="21" w:lineRule="atLeast"/>
      <w:ind w:left="720"/>
      <w:contextualSpacing/>
      <w:jc w:val="center"/>
    </w:pPr>
    <w:rPr>
      <w:rFonts w:ascii="Calibri" w:eastAsia="Calibri" w:hAnsi="Calibri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BF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6675"/>
  </w:style>
  <w:style w:type="paragraph" w:styleId="aa">
    <w:name w:val="footer"/>
    <w:basedOn w:val="a"/>
    <w:link w:val="ab"/>
    <w:uiPriority w:val="99"/>
    <w:unhideWhenUsed/>
    <w:rsid w:val="00BF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675"/>
  </w:style>
  <w:style w:type="character" w:customStyle="1" w:styleId="10">
    <w:name w:val="Заголовок 1 Знак"/>
    <w:basedOn w:val="a0"/>
    <w:link w:val="1"/>
    <w:uiPriority w:val="9"/>
    <w:rsid w:val="0073456C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FontStyle86">
    <w:name w:val="Font Style86"/>
    <w:uiPriority w:val="99"/>
    <w:rsid w:val="002E478C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c">
    <w:name w:val="Нормальний текст"/>
    <w:basedOn w:val="a"/>
    <w:rsid w:val="002E47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pa.udpu.org.u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space.udpu.edu.ua/jspu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fspo.udpu.edu.ua/&#1085;&#1072;&#1091;&#1082;&#1072;/&#1085;&#1072;&#1091;&#1082;&#1086;&#1074;&#1086;-&#1076;&#1086;&#1089;&#1083;&#1110;&#1076;&#1085;&#1080;&#1081;-&#1094;&#1077;&#1085;&#1090;&#1088;-&#1087;&#1077;&#1076;&#1072;&#1075;&#1086;&#1075;&#1110;&#1095;&#1085;&#1086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a.udpu.edu.u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10015</Words>
  <Characters>5709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19</cp:revision>
  <dcterms:created xsi:type="dcterms:W3CDTF">2019-06-10T11:26:00Z</dcterms:created>
  <dcterms:modified xsi:type="dcterms:W3CDTF">2019-12-07T16:10:00Z</dcterms:modified>
</cp:coreProperties>
</file>